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2CB" w:rsidRPr="001738FC" w:rsidRDefault="0052302F" w:rsidP="00FA5091">
      <w:pPr>
        <w:spacing w:after="0" w:line="240" w:lineRule="auto"/>
        <w:jc w:val="center"/>
        <w:rPr>
          <w:b/>
        </w:rPr>
      </w:pPr>
      <w:r w:rsidRPr="001738FC">
        <w:rPr>
          <w:b/>
        </w:rPr>
        <w:t>Historial y objetivos del grupo</w:t>
      </w:r>
    </w:p>
    <w:p w:rsidR="0052302F" w:rsidRDefault="0052302F" w:rsidP="001738FC">
      <w:pPr>
        <w:spacing w:after="0" w:line="240" w:lineRule="auto"/>
        <w:jc w:val="both"/>
      </w:pPr>
    </w:p>
    <w:p w:rsidR="008E0221" w:rsidRPr="008E0221" w:rsidRDefault="008E0221" w:rsidP="00AF4B9E">
      <w:pPr>
        <w:spacing w:after="0" w:line="240" w:lineRule="auto"/>
        <w:ind w:firstLine="708"/>
        <w:jc w:val="both"/>
      </w:pPr>
      <w:r w:rsidRPr="008E0221">
        <w:t>El laboratorio «</w:t>
      </w:r>
      <w:proofErr w:type="spellStart"/>
      <w:r w:rsidRPr="008E0221">
        <w:t>Bacterial</w:t>
      </w:r>
      <w:proofErr w:type="spellEnd"/>
      <w:r w:rsidRPr="008E0221">
        <w:t xml:space="preserve"> </w:t>
      </w:r>
      <w:proofErr w:type="spellStart"/>
      <w:r w:rsidRPr="008E0221">
        <w:t>Sensing</w:t>
      </w:r>
      <w:proofErr w:type="spellEnd"/>
      <w:r w:rsidRPr="008E0221">
        <w:t xml:space="preserve"> and </w:t>
      </w:r>
      <w:proofErr w:type="spellStart"/>
      <w:r w:rsidRPr="008E0221">
        <w:t>Signal</w:t>
      </w:r>
      <w:proofErr w:type="spellEnd"/>
      <w:r w:rsidRPr="008E0221">
        <w:t xml:space="preserve"> </w:t>
      </w:r>
      <w:proofErr w:type="spellStart"/>
      <w:r w:rsidRPr="008E0221">
        <w:t>Transduction</w:t>
      </w:r>
      <w:proofErr w:type="spellEnd"/>
      <w:r w:rsidRPr="008E0221">
        <w:t>» (https://krell-laboratory.com/) fue fundado en 2010 y está ubicado en la E</w:t>
      </w:r>
      <w:r w:rsidR="00B84E76">
        <w:t xml:space="preserve">stación </w:t>
      </w:r>
      <w:r w:rsidRPr="008E0221">
        <w:t>E</w:t>
      </w:r>
      <w:r w:rsidR="00B84E76">
        <w:t xml:space="preserve">xperimental del </w:t>
      </w:r>
      <w:r w:rsidRPr="008E0221">
        <w:t>Z</w:t>
      </w:r>
      <w:r w:rsidR="00B84E76">
        <w:t>aidín</w:t>
      </w:r>
      <w:r w:rsidRPr="008E0221">
        <w:t xml:space="preserve"> (Granada) que forma parte del C</w:t>
      </w:r>
      <w:r>
        <w:t>onsejo Superior de Investigaciones Científicas (C</w:t>
      </w:r>
      <w:r w:rsidRPr="008E0221">
        <w:t>SIC</w:t>
      </w:r>
      <w:r>
        <w:t>)</w:t>
      </w:r>
      <w:r w:rsidRPr="008E0221">
        <w:t>. La base científica del laboratorio</w:t>
      </w:r>
      <w:r w:rsidR="00AF4B9E">
        <w:t xml:space="preserve"> radica en la importancia del </w:t>
      </w:r>
      <w:r w:rsidR="00AF4B9E" w:rsidRPr="007D781D">
        <w:rPr>
          <w:b/>
        </w:rPr>
        <w:t>reconocimiento de señales ambientales por diferentes receptores bacterianos</w:t>
      </w:r>
      <w:r w:rsidR="00AF4B9E">
        <w:rPr>
          <w:b/>
        </w:rPr>
        <w:t>.</w:t>
      </w:r>
      <w:r w:rsidR="00AF4B9E">
        <w:t xml:space="preserve"> </w:t>
      </w:r>
      <w:r w:rsidRPr="008E0221">
        <w:t xml:space="preserve">Para ello, las bacterias poseen muchos receptores diferentes </w:t>
      </w:r>
      <w:r w:rsidRPr="00AF4B9E">
        <w:t>(</w:t>
      </w:r>
      <w:r w:rsidR="001F793D">
        <w:t xml:space="preserve">con frecuencia </w:t>
      </w:r>
      <w:r w:rsidRPr="00567199">
        <w:t>más de 100</w:t>
      </w:r>
      <w:r w:rsidR="00AF4B9E" w:rsidRPr="001F793D">
        <w:t xml:space="preserve"> receptores por cepa bacteriana</w:t>
      </w:r>
      <w:r w:rsidRPr="00AF4B9E">
        <w:t>)</w:t>
      </w:r>
      <w:r w:rsidRPr="008E0221">
        <w:t xml:space="preserve"> que perciben estas señales y desencadenan diferentes respuestas celulares como cambios en la expresión génica, el metabolismo o la motilidad.</w:t>
      </w:r>
    </w:p>
    <w:p w:rsidR="008E0221" w:rsidRPr="008E0221" w:rsidRDefault="008E0221" w:rsidP="00FA5091">
      <w:pPr>
        <w:spacing w:after="0" w:line="240" w:lineRule="auto"/>
        <w:ind w:firstLine="708"/>
        <w:jc w:val="both"/>
      </w:pPr>
      <w:r w:rsidRPr="007D781D">
        <w:rPr>
          <w:b/>
        </w:rPr>
        <w:t xml:space="preserve">Esta capacidad de percibir señales y responder a ellas es esencial para </w:t>
      </w:r>
      <w:r w:rsidR="00B84E76" w:rsidRPr="007D781D">
        <w:rPr>
          <w:b/>
        </w:rPr>
        <w:t>bacterias con estilos de vidas muy diferentes</w:t>
      </w:r>
      <w:r w:rsidR="00AF4B9E">
        <w:t xml:space="preserve">. Un claro </w:t>
      </w:r>
      <w:r w:rsidR="00AF4B9E">
        <w:t>ejemplo es la colonización de las raíces de las plantas por parte de</w:t>
      </w:r>
      <w:r w:rsidRPr="008E0221">
        <w:t xml:space="preserve"> bacterias beneficiosas, </w:t>
      </w:r>
      <w:r w:rsidR="00AF4B9E">
        <w:t>lo cual promueve s</w:t>
      </w:r>
      <w:r w:rsidRPr="008E0221">
        <w:t xml:space="preserve">u crecimiento y resistencia al ataque de patógenos. </w:t>
      </w:r>
      <w:r w:rsidR="00AF4B9E">
        <w:t>Asimismo, la</w:t>
      </w:r>
      <w:r w:rsidR="001F793D">
        <w:t xml:space="preserve"> función de receptores es esencial para la virulencia de muchas bacterias patógenas del humano y de plantas. </w:t>
      </w:r>
      <w:r w:rsidRPr="008E0221">
        <w:t xml:space="preserve">La interferencia con la función del receptor es un medio para optimizar la actividad de las bacterias beneficiosas e inhibir los patógenos bacterianos. </w:t>
      </w:r>
    </w:p>
    <w:p w:rsidR="008E0221" w:rsidRDefault="008E0221" w:rsidP="007D781D">
      <w:pPr>
        <w:spacing w:after="0" w:line="240" w:lineRule="auto"/>
        <w:ind w:firstLine="708"/>
        <w:jc w:val="both"/>
      </w:pPr>
      <w:r w:rsidRPr="008E0221">
        <w:t xml:space="preserve">Aunque los receptores bacterianos pueden identificarse fácilmente mediante análisis de secuencias, para la gran mayoría de los receptores se desconoce su función y sus respectivas moléculas señal. </w:t>
      </w:r>
      <w:r w:rsidRPr="007D781D">
        <w:rPr>
          <w:b/>
        </w:rPr>
        <w:t xml:space="preserve">El objetivo principal de nuestro laboratorio es la identificación de la función y las moléculas señal </w:t>
      </w:r>
      <w:r w:rsidR="00567199">
        <w:rPr>
          <w:b/>
        </w:rPr>
        <w:t>reconocidas por</w:t>
      </w:r>
      <w:r w:rsidRPr="007D781D">
        <w:rPr>
          <w:b/>
        </w:rPr>
        <w:t xml:space="preserve"> </w:t>
      </w:r>
      <w:r w:rsidR="00567199">
        <w:rPr>
          <w:b/>
        </w:rPr>
        <w:t>esto</w:t>
      </w:r>
      <w:r w:rsidR="00567199" w:rsidRPr="007D781D">
        <w:rPr>
          <w:b/>
        </w:rPr>
        <w:t xml:space="preserve">s </w:t>
      </w:r>
      <w:r w:rsidRPr="007D781D">
        <w:rPr>
          <w:b/>
        </w:rPr>
        <w:t>receptores</w:t>
      </w:r>
      <w:r w:rsidRPr="008E0221">
        <w:t xml:space="preserve">. Actualmente, nuestras dos especies modelo centrales son el patógeno humano </w:t>
      </w:r>
      <w:r w:rsidRPr="00B84E76">
        <w:rPr>
          <w:i/>
        </w:rPr>
        <w:t>Pseudomonas aeruginosa</w:t>
      </w:r>
      <w:r>
        <w:t xml:space="preserve"> y el fitopatógeno </w:t>
      </w:r>
      <w:r w:rsidRPr="00B84E76">
        <w:rPr>
          <w:i/>
        </w:rPr>
        <w:t>Pectobacterium atrosepticum.</w:t>
      </w:r>
      <w:r w:rsidR="007D781D">
        <w:rPr>
          <w:i/>
        </w:rPr>
        <w:t xml:space="preserve"> </w:t>
      </w:r>
      <w:r w:rsidRPr="007D781D">
        <w:rPr>
          <w:b/>
        </w:rPr>
        <w:t>La investigación en nuestro laboratorio es en gran medida transversal</w:t>
      </w:r>
      <w:r>
        <w:t xml:space="preserve"> e incluye bioquímica y biofísica de proteínas, biología estructural </w:t>
      </w:r>
      <w:r w:rsidR="00B84E76">
        <w:t>de proteínas</w:t>
      </w:r>
      <w:r>
        <w:t xml:space="preserve">, bioinformática, biología molecular, biología celular y microbiología. </w:t>
      </w:r>
      <w:r w:rsidRPr="007D781D">
        <w:rPr>
          <w:b/>
        </w:rPr>
        <w:t>El éxito de nuestro grupo de investigación se debe en gran medida a colaboraciones muy fructíferas con científicos de primer nivel</w:t>
      </w:r>
      <w:r>
        <w:t xml:space="preserve"> como el biólogo computacional Igor Zhulin (Ohio </w:t>
      </w:r>
      <w:proofErr w:type="spellStart"/>
      <w:r>
        <w:t>State</w:t>
      </w:r>
      <w:proofErr w:type="spellEnd"/>
      <w:r>
        <w:t xml:space="preserve"> </w:t>
      </w:r>
      <w:proofErr w:type="spellStart"/>
      <w:r>
        <w:t>University</w:t>
      </w:r>
      <w:proofErr w:type="spellEnd"/>
      <w:r w:rsidR="004C2828">
        <w:t>, EE.UU</w:t>
      </w:r>
      <w:r>
        <w:t>)</w:t>
      </w:r>
      <w:r w:rsidR="00E2101F">
        <w:fldChar w:fldCharType="begin"/>
      </w:r>
      <w:r w:rsidR="001738FC">
        <w:instrText xml:space="preserve"> ADDIN ZOTERO_ITEM CSL_CITATION {"citationID":"oDZMgEP3","properties":{"formattedCitation":"[1\\uc0\\u8211{}4]","plainCitation":"[1–4]","noteIndex":0},"citationItems":[{"id":3801,"uris":["http://zotero.org/users/local/MWRsdQWG/items/BEUCC7TX"],"itemData":{"id":3801,"type":"article-journal","container-title":"Proc. Natl. Acad. Sci. USA","page":"12809-12814","title":"Assigning chemoreceptors to chemosensory pathways in Pseudomonas aeruginosa.","volume":"114","author":[{"family":"Ortega","given":"D.R."},{"family":"Fleetwood","given":"A.D."},{"family":"Krell","given":"T."},{"family":"Harwood","given":"C.S."},{"family":"Jensen","given":"G.J."},{"family":"Zhulin","given":"I.B."}],"issued":{"date-parts":[["2017"]]}}},{"id":8015,"uris":["http://zotero.org/users/local/MWRsdQWG/items/E4UJ8GQT"],"itemData":{"id":8015,"type":"article-journal","abstract":"SignificanceAmino acids are the building blocks of life and important signaling molecules. Despite their common structure, no universal mechanism for amino acid recognition by cellular receptors is currently known. We discovered a simple motif, which binds amino acids in various receptor proteins from all major life-forms. In humans, this motif is found in subunits of calcium channels that are implicated in pain and neurodevelopmental disorders. Our findings suggest that γ-aminobutyric acid-derived drugs bind to the same motif in human proteins that binds natural ligands in bacterial receptors, thus enabling future improvement of important drugs.","container-title":"Proceedings of the National Academy of Sciences of the United States of America","DOI":"10.1073/pnas.2110415119","ISSN":"1091-6490","issue":"10","journalAbbreviation":"Proc Natl Acad Sci U S A","language":"eng","note":"PMID: 35238638\nPMCID: PMC8915833","page":"e2110415119","source":"PubMed","title":"Amino acid sensor conserved from bacteria to humans","volume":"119","author":[{"family":"Gumerov","given":"Vadim M."},{"family":"Andrianova","given":"Ekaterina P."},{"family":"Matilla","given":"Miguel A."},{"family":"Page","given":"Karen M."},{"family":"Monteagudo-Cascales","given":"Elizabet"},{"family":"Dolphin","given":"Annette C."},{"family":"Krell","given":"Tino"},{"family":"Zhulin","given":"Igor B."}],"issued":{"date-parts":[["2022",3,8]]}}},{"id":7849,"uris":["http://zotero.org/users/local/MWRsdQWG/items/9V4EI2SG"],"itemData":{"id":7849,"type":"article-journal","abstract":"Bacteria possess various receptors that sense different signals and transmit information to enable an optimal adaptation to the environment. A major limitation in microbiology is the lack of information on the signal molecules that activate receptors. Signals recognized by sensor domains are poorly reflected in overall sequence identity, and therefore, the identification of signals from the amino acid sequence of the sensor alone presents a challenge. Biogenic amines are of great physiological importance for microorganisms and humans. They serve as substrates for aerobic and anaerobic growth and play a role of neurotransmitters and osmoprotectants. Here, we report the identification of a sequence motif that is specific for amine-sensing sensor domains that belong to the Cache superfamily of the most abundant extracellular sensors in prokaryotes. We identified approximately 13,000 sensor histidine kinases, chemoreceptors, receptors involved in second messenger homeostasis and Ser/Thr phosphatases from 8,000 bacterial and archaeal species that contain the amine-recognizing motif. The screening of compound libraries and microcalorimetric titrations of selected sensor domains confirmed their ability to specifically bind biogenic amines. Mutants in the amine-binding motif or domains that contain a single mismatch in the binding motif had either no or a largely reduced affinity for amines. We demonstrate that the amine-recognizing domain originated from the universal amino acid-sensing Cache domain, thus providing insight into receptor evolution. Our approach enables precise \"wet\"-lab experiments to define the function of regulatory systems and therefore holds a strong promise to enable the identification of signals stimulating numerous receptors.","container-title":"Proceedings of the National Academy of Sciences of the United States of America","DOI":"10.1073/pnas.2305837120","ISSN":"1091-6490","issue":"42","journalAbbreviation":"Proc Natl Acad Sci U S A","language":"eng","note":"PMID: 37819981\nPMCID: PMC10589655","page":"e2305837120","source":"PubMed","title":"Amine-recognizing domain in diverse receptors from bacteria and archaea evolved from the universal amino acid sensor","volume":"120","author":[{"family":"Cerna-Vargas","given":"Jean Paul"},{"family":"Gumerov","given":"Vadim M."},{"family":"Krell","given":"Tino"},{"family":"Zhulin","given":"Igor B."}],"issued":{"date-parts":[["2023",10,17]]}}},{"id":8049,"uris":["http://zotero.org/users/local/MWRsdQWG/items/NCYMLYDF"],"itemData":{"id":8049,"type":"article-journal","abstract":"Purines and their derivatives control intracellular energy homeostasis and nucleotide synthesis, and act as signaling molecules. Here, we combine structural and sequence information to define a purine-binding motif that is present in sensor domains of thousands of bacterial receptors that modulate motility, gene expression, metabolism, and second-messenger turnover. Microcalorimetric titrations of selected sensor domains validate their ability to specifically bind purine derivatives, and evolutionary analyses indicate that purine sensors share a common ancestor with amino-acid receptors. Furthermore, we provide experimental evidence of physiological relevance of purine sensing in a second-messenger signaling system that modulates c-di-GMP levels.","container-title":"Nature Communications","DOI":"10.1038/s41467-024-50275-3","ISSN":"2041-1723","issue":"1","journalAbbreviation":"Nat Commun","language":"eng","note":"PMID: 38997289\nPMCID: PMC11245519","page":"5867","source":"PubMed","title":"Ubiquitous purine sensor modulates diverse signal transduction pathways in bacteria","volume":"15","author":[{"family":"Monteagudo-Cascales","given":"Elizabet"},{"family":"Gumerov","given":"Vadim M."},{"family":"Fernández","given":"Matilde"},{"family":"Matilla","given":"Miguel A."},{"family":"Gavira","given":"José A."},{"family":"Zhulin","given":"Igor B."},{"family":"Krell","given":"Tino"}],"issued":{"date-parts":[["2024",7,12]]}}}],"schema":"https://github.com/citation-style-language/schema/raw/master/csl-citation.json"} </w:instrText>
      </w:r>
      <w:r w:rsidR="00E2101F">
        <w:fldChar w:fldCharType="separate"/>
      </w:r>
      <w:r w:rsidR="001738FC" w:rsidRPr="001738FC">
        <w:rPr>
          <w:rFonts w:ascii="Calibri" w:hAnsi="Calibri" w:cs="Calibri"/>
          <w:szCs w:val="24"/>
        </w:rPr>
        <w:t>[1–4]</w:t>
      </w:r>
      <w:r w:rsidR="00E2101F">
        <w:fldChar w:fldCharType="end"/>
      </w:r>
      <w:r>
        <w:t>, el biólogo estructural José A. Gavira (Laboratorio de Estudios Cristalográficos de Granada)</w:t>
      </w:r>
      <w:r w:rsidR="00E2101F">
        <w:fldChar w:fldCharType="begin"/>
      </w:r>
      <w:r w:rsidR="001738FC">
        <w:instrText xml:space="preserve"> ADDIN ZOTERO_ITEM CSL_CITATION {"citationID":"kB0C1xKy","properties":{"formattedCitation":"[5\\uc0\\u8211{}9]","plainCitation":"[5–9]","noteIndex":0},"citationItems":[{"id":6178,"uris":["http://zotero.org/users/local/MWRsdQWG/items/AAYQIWWC"],"itemData":{"id":6178,"type":"article-journal","abstract":"Chemoreceptor-based signaling is a central mechanism in bacterial signal transduction. Receptors are classified according to the size of their ligand-binding region. The well-studied cluster I proteins have a 100- to 150-residue ligand-binding region that contains a single site for chemoattractant recognition. Cluster II receptors, which contain a 220- to 300-residue ligand-binding region and which are almost as abundant as cluster I receptors, remain largely uncharacterized. Here, we report high-resolution structures of the ligand-binding region of the cluster II McpS chemotaxis receptor (McpS-LBR) of Pseudomonas putida KT2440 in complex with different chemoattractants. The structure of McpS-LBR represents a small-molecule binding domain composed of two modules, each able to bind different signal molecules. Malate and succinate were found to bind to the membrane-proximal module, whereas acetate binds to the membrane-distal module. A structural alignment of the two modules revealed that the ligand-binding sites could be superimposed and that amino acids involved in ligand recognition are conserved in both binding sites. Ligand binding to both modules was shown to trigger chemotactic responses. Further analysis showed that McpS-like receptors were found in different classes of proteobacteria, indicating that this mode of response to different carbon sources may be universally distributed. The physiological relevance of the McpS architecture may lie in its capacity to respond with high sensitivity to the preferred carbon sources malate and succinate and, at the same time, mediate lower sensitivity responses to the less preferred but very abundant carbon source acetate.","container-title":"Proceedings of the National Academy of Sciences of the United States of America","DOI":"10.1073/pnas.1201400109","ISSN":"1091-6490","issue":"46","journalAbbreviation":"Proc Natl Acad Sci U S A","language":"eng","note":"PMID: 23112148\nPMCID: PMC3503224","page":"18926-18931","source":"PubMed","title":"Evidence for chemoreceptors with bimodular ligand-binding regions harboring two signal-binding sites","volume":"109","author":[{"family":"Pineda-Molina","given":"Estela"},{"family":"Reyes-Darias","given":"José-Antonio"},{"family":"Lacal","given":"Jesús"},{"family":"Ramos","given":"Juan L."},{"family":"García-Ruiz","given":"Juan Manuel"},{"family":"Gavira","given":"Jose A."},{"family":"Krell","given":"Tino"}],"issued":{"date-parts":[["2012",11,13]]}}},{"id":6077,"uris":["http://zotero.org/users/local/MWRsdQWG/items/NDMQ24A4"],"itemData":{"id":6077,"type":"article-journal","abstract":"Chemoreceptor-based signaling pathways are among the major modes of bacterial signal transduction, and Pseudomonas aeruginosa PAO1 is an important model to study their function. Of the 26 chemoreceptors of this strain, PctA has a broad ligand range and responds to most of the proteinogenic amino acids, whereas PctB and PctC have a much narrower range and show strong ligand preference for l-glutamine and γ-aminobutyrate, respectively. Using several comparative genomics approaches, we show that these receptors are paralogs: pctA gene duplication in the common ancestor of the genus Pseudomonas led to pctC, whereas pctB originated through another, independent pctA duplication in the common ancestor of P. aeruginosa Thus, the broad-range amino acid chemoreceptor was evolutionarily older, and chemoreceptors that complemented \"missing\" amino acid sensing abilities arose later in specific Pseudomonas lineages. Using comparative sequence analysis, newly solved crystal structures of PctA, PctB, and PctC ligand-binding domains, and their molecular dynamics simulations, we identified a conserved amino acid recognition motif and changes in the ligand-binding pocket that led to novel ligand specificities. In addition, we determined major forces driving the evolution of this group of chemoreceptors.IMPORTANCE Many bacteria possess a large number of chemoreceptors that recognize a variety of different compounds. More than 60% of the genomes analyzed in this study contain paralogous chemoreceptors, suggesting that they emerge with high frequency. We provide first insight on how paralogous receptors have evolved and show that two chemoreceptors with a narrow ligand range have evolved from an ancestral protein with a broad chemoeffector spectrum. Protein structures show that multiple changes in the ligand-binding site account for the differences in the ligand spectrum. This work lays the ground for further studies aimed at establishing whether the principles of ligand-binding evolution reported here can be generalized for a wider spectrum of sensory proteins in bacteria.","container-title":"mBio","DOI":"10.1128/mBio.03066-19","ISSN":"2150-7511","issue":"1","journalAbbreviation":"mBio","language":"eng","note":"PMID: 31964737\nPMCID: PMC6974571","page":"e03066-19","source":"PubMed","title":"How Bacterial Chemoreceptors Evolve Novel Ligand Specificities","volume":"11","author":[{"family":"Gavira","given":"José Antonio"},{"family":"Gumerov","given":"Vadim M."},{"family":"Rico-Jiménez","given":"Miriam"},{"family":"Petukh","given":"Marharyta"},{"family":"Upadhyay","given":"Amit A."},{"family":"Ortega","given":"Alvaro"},{"family":"Matilla","given":"Miguel A."},{"family":"Zhulin","given":"Igor B."},{"family":"Krell","given":"Tino"}],"issued":{"date-parts":[["2020",1,21]]}}},{"id":6238,"uris":["http://zotero.org/users/local/MWRsdQWG/items/6GBJVK79"],"itemData":{"id":6238,"type":"article-journal","abstract":"Chemotaxis and energy taxis permit directed bacterial movements in gradients of environmental cues. Nitrate is a final electron acceptor for anaerobic respiration and can also serve as a nitrogen source for aerobic growth. Previous studies indicated that bacterial nitrate taxis is mediated by energy taxis mechanisms, which are based on the cytosolic detection of consequences of nitrate metabolism. Here we show that Pseudomonas aeruginosa PAO1 mediates nitrate chemotaxis on the basis of specific nitrate sensing by the periplasmic PilJ domain of the PA2788/McpN chemoreceptor. The presence of nitrate reduced mcpN transcript levels, and McpN-mediated taxis occurred only under nitrate starvation conditions. In contrast to the NarX and NarQ sensor kinases, McpN bound nitrate specifically and showed no affinity for other ligands such as nitrite. We report the three-dimensional structure of the McpN ligand binding domain (LBD) at 1.3-Å resolution in complex with nitrate. Although structurally similar to 4-helix bundle domains, the ligand binding mode differs since a single nitrate molecule is bound to a site on the dimer symmetry axis. As for 4-helix bundle domains, ligand binding stabilized the McpN-LBD dimer. McpN homologues showed a wide phylogenetic distribution, indicating that nitrate chemotaxis is a widespread phenotype. These homologues were particularly abundant in bacteria that couple sulfide/sulfur oxidation with nitrate reduction. This work expands the range of known chemotaxis effectors and forms the basis for the exploration of nitrate chemotaxis in other bacteria and for the study of its physiological role.IMPORTANCE Nitrate is of central importance in bacterial physiology. Previous studies indicated that movements toward nitrate are due to energy taxis, which is based on the cytosolic sensing of consequences of nitrate metabolism. Here we present the first report on nitrate chemotaxis. This process is initiated by specific nitrate binding to the periplasmic ligand binding domain (LBD) of McpN. Nitrate chemotaxis is highly regulated and occurred only under nitrate starvation conditions, which is helpful information to explore nitrate chemotaxis in other bacteria. We present the three-dimensional structure of the McpN-LBD in complex with nitrate, which is the first structure of a chemoreceptor PilJ-type domain. This structure reveals striking similarities to that of the abundant 4-helix bundle domain but employs a different sensing mechanism. Since McpN homologues show a wide phylogenetic distribution, nitrate chemotaxis is likely a widespread phenomenon with importance for the life cycle of ecologically diverse bacteria.","container-title":"mBio","DOI":"10.1128/mBio.02334-18","ISSN":"2150-7511","issue":"1","journalAbbreviation":"mBio","language":"eng","note":"PMID: 30782655\nPMCID: PMC6381276","page":"e02334-18","source":"PubMed","title":"The Molecular Mechanism of Nitrate Chemotaxis via Direct Ligand Binding to the PilJ Domain of McpN","volume":"10","author":[{"family":"Martín-Mora","given":"David"},{"family":"Ortega","given":"Álvaro"},{"family":"Matilla","given":"Miguel A."},{"family":"Martínez-Rodríguez","given":"Sergio"},{"family":"Gavira","given":"José A."},{"family":"Krell","given":"Tino"}],"issued":{"date-parts":[["2019",2,19]]}}},{"id":6036,"uris":["http://zotero.org/users/local/MWRsdQWG/items/3XUMU88L"],"itemData":{"id":6036,"type":"article-journal","abstract":"Acetylcholine is a central biological signal molecule present in all kingdoms of life. In humans, acetylcholine is the primary neurotransmitter of the peripheral nervous system; it mediates signal transmission at neuromuscular junctions. Here, we show that the opportunistic human pathogen Pseudomonas aeruginosa exhibits chemoattraction toward acetylcholine over a concentration range of 1 μM to 100 mM. The maximal magnitude of the response was superior to that of many other P. aeruginosa chemoeffectors. We demonstrate that this chemoattraction is mediated by the PctD (PA4633) chemoreceptor. Using microcalorimetry, we show that the PctD ligand-binding domain (LBD) binds acetylcholine with a equilibrium dissociation constant (KD) of 23 μM. It also binds choline and with lower affinity betaine. Highly sensitive responses to acetylcholine and choline, and less sensitive responses to betaine and l-carnitine, were observed in Escherichia coli expressing a chimeric receptor comprising the PctD-LBD fused to the Tar chemoreceptor signaling domain. We also identified the PacA (ECA_RS10935) chemoreceptor of the phytopathogen Pectobacterium atrosepticum, which binds choline and betaine but fails to recognize acetylcholine. To identify the molecular determinants for acetylcholine recognition, we report high-resolution structures of PctD-LBD (with bound acetylcholine and choline) and PacA-LBD (with bound betaine). We identified an amino acid motif in PctD-LBD that interacts with the acetylcholine tail. This motif is absent in PacA-LBD. Significant acetylcholine chemotaxis was also detected in the plant pathogens Agrobacterium tumefaciens and Dickeya solani. To the best of our knowledge, this is the first report of acetylcholine chemotaxis and extends the range of host signals perceived by bacterial chemoreceptors. IMPORTANCE P. aeruginosa causes a significant number of deaths annually worldwide. For many pathogens, chemotaxis plays an import role in the initial stages of infection, and deciphering the key chomoeffectors and their cognate chemoreceptors may permit the development of strategies to inhibit this process. Genome analyses have shown that many bacteria possess a large number of chemoreceptors. The chemoeffectors recognized by the large majority of chemoreceptors are unknown. However, identifying these chemoeffectors is crucial for deciphering the evolutionary forces that have shaped chemosensory signaling mechanisms in bacteria with different lifestyles. Our current understanding of the relationship between bacterial lifestyle and chemoreceptor repertoire is limited, and this work contributes to closing this gap in our knowledge. By expanding the list of known chemoeffectors and chemoreceptors, progress is made toward identifying functional receptor homologs in other bacteria.","container-title":"mBio","DOI":"10.1128/mbio.03458-21","ISSN":"2150-7511","issue":"2","journalAbbreviation":"mBio","language":"eng","note":"PMID: 35254130\nPMCID: PMC9040839","page":"e0345821","source":"PubMed","title":"Chemotaxis of the Human Pathogen Pseudomonas aeruginosa to the Neurotransmitter Acetylcholine","volume":"13","author":[{"family":"Matilla","given":"Miguel A."},{"family":"Velando","given":"Félix"},{"family":"Tajuelo","given":"Ana"},{"family":"Martín-Mora","given":"David"},{"family":"Xu","given":"Wenhao"},{"family":"Sourjik","given":"Victor"},{"family":"Gavira","given":"José A."},{"family":"Krell","given":"Tino"}],"issued":{"date-parts":[["2022",4,26]]}}},{"id":6028,"uris":["http://zotero.org/users/local/MWRsdQWG/items/H33EDNAU"],"itemData":{"id":6028,"type":"article-journal","abstract":"Histamine is a key biological signaling molecule. It acts as a neurotransmitter in the central and peripheral nervous systems and coordinates local inflammatory responses by modulating the activity of different immune cells. During inflammatory processes, including bacterial infections, neutrophils stimulate the production and release of histamine. Here, we report that the opportunistic human pathogen Pseudomonas aeruginosa exhibits chemotaxis toward histamine. This chemotactic response is mediated by the concerted action of the TlpQ, PctA, and PctC chemoreceptors, which display differing sensitivities to histamine. Low concentrations of histamine were sufficient to activate TlpQ, which binds histamine with an affinity of 639 nM. To explore this binding, we resolved the high-resolution structure of the TlpQ ligand binding domain in complex with histamine. It has an unusually large dCACHE domain and binds histamine through a highly negatively charged pocket at its membrane distal module. Chemotaxis to histamine may play a role in the virulence of P. aeruginosa by recruiting cells at the infection site and consequently modulating the expression of quorum-sensing-dependent virulence genes. TlpQ is the first bacterial histamine receptor to be described and greatly differs from human histamine receptors, indicating that eukaryotes and bacteria have pursued different strategies for histamine recognition.IMPORTANCE Genome analyses indicate that many bacteria possess an elevated number of chemoreceptors, suggesting that these species are able to perform chemotaxis to a wide variety of compounds. The scientific community is now only beginning to explore this diversity and to elucidate the corresponding physiological relevance. The discovery of histamine chemotaxis in the human pathogen Pseudomonas aeruginosa provides insight into tactic movements that occur within the host. Since histamine is released in response to bacterial pathogens, histamine chemotaxis may permit bacterial migration and accumulation at infection sites, potentially modulating, in turn, quorum-sensing-mediated processes and the expression of virulence genes. As a consequence, the modulation of histamine chemotaxis by signal analogues may result in alterations of the bacterial virulence. As the first report of bacterial histamine chemotaxis, this study lays the foundation for the exploration of the physiological relevance of histamine chemotaxis and its role in pathogenicity.","container-title":"mBio","DOI":"10.1128/mBio.01894-18","ISSN":"2150-7511","issue":"6","journalAbbreviation":"mBio","language":"eng","note":"PMID: 30425146\nPMCID: PMC6234866","page":"e01894-18","source":"PubMed","title":"High-Affinity Chemotaxis to Histamine Mediated by the TlpQ Chemoreceptor of the Human Pathogen Pseudomonas aeruginosa","volume":"9","author":[{"family":"Corral-Lugo","given":"Andrés"},{"family":"Matilla","given":"Miguel A."},{"family":"Martín-Mora","given":"David"},{"family":"Silva Jiménez","given":"Hortencia"},{"family":"Mesa Torres","given":"Noel"},{"family":"Kato","given":"Junichi"},{"family":"Hida","given":"Akiko"},{"family":"Oku","given":"Shota"},{"family":"Conejero-Muriel","given":"Mayte"},{"family":"Gavira","given":"Jose A."},{"family":"Krell","given":"Tino"}],"issued":{"date-parts":[["2018",11,13]]}}}],"schema":"https://github.com/citation-style-language/schema/raw/master/csl-citation.json"} </w:instrText>
      </w:r>
      <w:r w:rsidR="00E2101F">
        <w:fldChar w:fldCharType="separate"/>
      </w:r>
      <w:r w:rsidR="001738FC" w:rsidRPr="001738FC">
        <w:rPr>
          <w:rFonts w:ascii="Calibri" w:hAnsi="Calibri" w:cs="Calibri"/>
          <w:szCs w:val="24"/>
        </w:rPr>
        <w:t>[5–9]</w:t>
      </w:r>
      <w:r w:rsidR="00E2101F">
        <w:fldChar w:fldCharType="end"/>
      </w:r>
      <w:r>
        <w:t xml:space="preserve">, el </w:t>
      </w:r>
      <w:r w:rsidR="001738FC">
        <w:t>bio</w:t>
      </w:r>
      <w:r>
        <w:t xml:space="preserve">físico y biólogo celular Víctor Sourjik (Max Planck </w:t>
      </w:r>
      <w:proofErr w:type="spellStart"/>
      <w:r>
        <w:t>Institute</w:t>
      </w:r>
      <w:proofErr w:type="spellEnd"/>
      <w:r>
        <w:t xml:space="preserve"> </w:t>
      </w:r>
      <w:proofErr w:type="spellStart"/>
      <w:r>
        <w:t>for</w:t>
      </w:r>
      <w:proofErr w:type="spellEnd"/>
      <w:r>
        <w:t xml:space="preserve"> </w:t>
      </w:r>
      <w:proofErr w:type="spellStart"/>
      <w:r w:rsidR="00E2101F">
        <w:t>Terrestrial</w:t>
      </w:r>
      <w:proofErr w:type="spellEnd"/>
      <w:r w:rsidR="00E2101F">
        <w:t xml:space="preserve"> </w:t>
      </w:r>
      <w:proofErr w:type="spellStart"/>
      <w:r>
        <w:t>Microbiology</w:t>
      </w:r>
      <w:proofErr w:type="spellEnd"/>
      <w:r>
        <w:t>, Alemania)</w:t>
      </w:r>
      <w:r w:rsidR="00E2101F">
        <w:fldChar w:fldCharType="begin"/>
      </w:r>
      <w:r w:rsidR="001738FC">
        <w:instrText xml:space="preserve"> ADDIN ZOTERO_ITEM CSL_CITATION {"citationID":"UR5OVzDF","properties":{"formattedCitation":"[8,10,11]","plainCitation":"[8,10,11]","noteIndex":0},"citationItems":[{"id":6036,"uris":["http://zotero.org/users/local/MWRsdQWG/items/3XUMU88L"],"itemData":{"id":6036,"type":"article-journal","abstract":"Acetylcholine is a central biological signal molecule present in all kingdoms of life. In humans, acetylcholine is the primary neurotransmitter of the peripheral nervous system; it mediates signal transmission at neuromuscular junctions. Here, we show that the opportunistic human pathogen Pseudomonas aeruginosa exhibits chemoattraction toward acetylcholine over a concentration range of 1 μM to 100 mM. The maximal magnitude of the response was superior to that of many other P. aeruginosa chemoeffectors. We demonstrate that this chemoattraction is mediated by the PctD (PA4633) chemoreceptor. Using microcalorimetry, we show that the PctD ligand-binding domain (LBD) binds acetylcholine with a equilibrium dissociation constant (KD) of 23 μM. It also binds choline and with lower affinity betaine. Highly sensitive responses to acetylcholine and choline, and less sensitive responses to betaine and l-carnitine, were observed in Escherichia coli expressing a chimeric receptor comprising the PctD-LBD fused to the Tar chemoreceptor signaling domain. We also identified the PacA (ECA_RS10935) chemoreceptor of the phytopathogen Pectobacterium atrosepticum, which binds choline and betaine but fails to recognize acetylcholine. To identify the molecular determinants for acetylcholine recognition, we report high-resolution structures of PctD-LBD (with bound acetylcholine and choline) and PacA-LBD (with bound betaine). We identified an amino acid motif in PctD-LBD that interacts with the acetylcholine tail. This motif is absent in PacA-LBD. Significant acetylcholine chemotaxis was also detected in the plant pathogens Agrobacterium tumefaciens and Dickeya solani. To the best of our knowledge, this is the first report of acetylcholine chemotaxis and extends the range of host signals perceived by bacterial chemoreceptors. IMPORTANCE P. aeruginosa causes a significant number of deaths annually worldwide. For many pathogens, chemotaxis plays an import role in the initial stages of infection, and deciphering the key chomoeffectors and their cognate chemoreceptors may permit the development of strategies to inhibit this process. Genome analyses have shown that many bacteria possess a large number of chemoreceptors. The chemoeffectors recognized by the large majority of chemoreceptors are unknown. However, identifying these chemoeffectors is crucial for deciphering the evolutionary forces that have shaped chemosensory signaling mechanisms in bacteria with different lifestyles. Our current understanding of the relationship between bacterial lifestyle and chemoreceptor repertoire is limited, and this work contributes to closing this gap in our knowledge. By expanding the list of known chemoeffectors and chemoreceptors, progress is made toward identifying functional receptor homologs in other bacteria.","container-title":"mBio","DOI":"10.1128/mbio.03458-21","ISSN":"2150-7511","issue":"2","journalAbbreviation":"mBio","language":"eng","note":"PMID: 35254130\nPMCID: PMC9040839","page":"e0345821","source":"PubMed","title":"Chemotaxis of the Human Pathogen Pseudomonas aeruginosa to the Neurotransmitter Acetylcholine","volume":"13","author":[{"family":"Matilla","given":"Miguel A."},{"family":"Velando","given":"Félix"},{"family":"Tajuelo","given":"Ana"},{"family":"Martín-Mora","given":"David"},{"family":"Xu","given":"Wenhao"},{"family":"Sourjik","given":"Victor"},{"family":"Gavira","given":"José A."},{"family":"Krell","given":"Tino"}],"issued":{"date-parts":[["2022",4,26]]}}},{"id":6195,"uris":["http://zotero.org/users/local/MWRsdQWG/items/UV6RPNG8"],"itemData":{"id":6195,"type":"article-journal","abstract":"Bacteria have evolved many different signal transduction systems to sense and respond to changing environmental conditions. Signal integration is mainly achieved by signal recognition at extracytosolic ligand-binding domains (LBDs) of receptors. Hundreds of different LBDs have been reported, and our understanding of their sensing properties is growing. Receptors must function over a range of environmental pH values, but there is little information available on the robustness of sensing as a function of pH. Here, we have used isothermal titration calorimetry to determine the pH dependence of ligand recognition by nine LBDs that cover all major LBD superfamilies, of periplasmic solute-binding proteins, and cytosolic LBDs. We show that periplasmic LBDs recognize ligands over a very broad pH range, frequently stretching over eight pH units. This wide pH range contrasts with a much narrower pH response range of the cytosolic LBDs analyzed. Many LBDs must be dimeric to bind ligands, and analytical ultracentrifugation studies showed that the LBD of the Tar chemoreceptor forms dimers over the entire pH range tested. The pH dependences of Pseudomonas aeruginosa motility and chemotaxis were bell-shaped and centered at pH 7.0. Evidence for pH robustness of signaling &lt;i&gt;in vivo&lt;/i&gt; was obtained by Förster Resonance Energy Transfer (FRET) measurements of the chemotaxis pathway responses in Escherichia coli. Bacteria have evolved several strategies to cope with extreme pH, such as periplasmic chaperones for protein refolding. The intrinsic pH resistance of periplasmic LBDs appears to be another strategy that permits bacteria to survive under adverse conditions. &lt;b&gt;IMPORTANCE&lt;/b&gt; Demonstration of the pH robustness of extracytoplasmic sensing reveals a previously undescribed evolutionary mechanism that enables bacteria to monitor environmental changes under changing conditions. This mechanism includes the maintenance of the dimeric state of four-helixbundle ligand-binding domains (LBDs). The construction of biosensors is a rapidly growing field of research, and their use to monitor the progression of the COVID-19 pandemic has impressively demonstrated their usefulness. LBDs represent an enormous reservoir of binding modules that can be used to create novel biosensors. Among ligands recognized by LBDs are neurotransmitters, hormones, and quorum-sensing signals. The demonstration that extracytosolic LBDs bind their signals over a wide range of pH values will facilitate the design of biosensors that function under highly variable conditions of acidity and alkalinity.","container-title":"mBio","DOI":"10.1128/mbio.01650-22","ISSN":"2150-7511","issue":"5","journalAbbreviation":"mBio","language":"eng","note":"PMID: 36154178\nPMCID: PMC9600550","page":"e0165022","source":"PubMed","title":"The pH Robustness of Bacterial Sensing","volume":"13","author":[{"family":"Monteagudo-Cascales","given":"Elizabet"},{"family":"Martín-Mora","given":"David"},{"family":"Xu","given":"Wenhao"},{"family":"Sourjik","given":"Victor"},{"family":"Matilla","given":"Miguel A."},{"family":"Ortega","given":"Álvaro"},{"family":"Krell","given":"Tino"}],"issued":{"date-parts":[["2022",10,26]]}}},{"id":7491,"uris":["http://zotero.org/users/local/MWRsdQWG/items/JJEF35WL"],"itemData":{"id":7491,"type":"article-journal","abstract":"The chemotaxis network, one of the most prominent prokaryotic sensory systems, is present in most motile bacteria and archaea. Although the conserved signaling core of this network is well characterized, ligand specificities of a large majority of diverse chemoreceptors encoded in bacterial genomes remain unknown. Here, we performed a systematic identification and characterization of new chemoeffectors for the opportunistic pathogen Pseudomonas aeruginosa, which has 26 chemoreceptors possessing most of the common types of ligand binding domains. By performing capillary chemotaxis assays for a library of growth-promoting compounds, we first identified a number of novel chemoattractants of varying strength. We subsequently mapped specificities of these ligands by performing Förster resonance energy transfer and microfluidic measurements for 16 hybrid chemoreceptors that combine the periplasmic ligand binding domains of P. aeruginosa receptors and the cytoplasmic signaling domain of the Escherichia coli Tar receptor. Direct binding of putative ligands to chemoreceptors was further confirmed using thermal shift assay and microcalorimetry. Altogether, the combination of methods enabled us to assign several new attractants, including methyl 4-aminobutyrate, 5-aminovalerate, L-ornithine, 2-phenylethylamine, and tyramine, to previously characterized chemoreceptors and to annotate a novel purine-specific receptor PctP. Responses of hybrid receptors to changes in pH further revealed a complex bidirectional pH sensing mechanism in P. aeruginosa, which involves at least four chemoreceptors PctA, PctC, TlpQ, and PctP. Our screening strategy could be applied for the systematic characterization of unknown sensory domains in a wide range of bacterial species. IMPORTANCE Chemotaxis of motile bacteria has multiple physiological functions. It enables bacteria to locate optimal ecological niches, mediates collective behaviors, and can play an important role in infection. These multiple functions largely depend on ligand specificities of chemoreceptors, and the number and identities of chemoreceptors show high diversity between organisms. Similar diversity is observed for the spectra of chemoeffectors, which include not only chemicals of high metabolic value but also bacterial, plant, and animal signaling molecules. However, the systematic identification of chemoeffectors and their mapping to specific chemoreceptors remains a challenge. Here, we combined several in vivo and in vitro approaches to establish a systematic screening strategy for the identification of receptor ligands and we applied it to identify a number of new physiologically relevant chemoeffectors for the important opportunistic human pathogen P. aeruginosa. This strategy can be equally applicable to map specificities of sensory domains from a wide variety of receptor types and bacteria.","container-title":"mBio","DOI":"10.1128/mbio.02099-23","ISSN":"2150-7511","issue":"5","journalAbbreviation":"mBio","language":"eng","note":"PMID: 37791891\nPMCID: PMC10653921","page":"e0209923","source":"PubMed","title":"Systematic mapping of chemoreceptor specificities for Pseudomonas aeruginosa","volume":"14","author":[{"family":"Xu","given":"Wenhao"},{"family":"Cerna-Vargas","given":"Jean Paul"},{"family":"Tajuelo","given":"Ana"},{"family":"Lozano-Montoya","given":"Andrea"},{"family":"Kivoloka","given":"Melissa"},{"family":"Krink","given":"Nicolas"},{"family":"Monteagudo-Cascales","given":"Elizabet"},{"family":"Matilla","given":"Miguel A."},{"family":"Krell","given":"Tino"},{"family":"Sourjik","given":"Victor"}],"issued":{"date-parts":[["2023",10,4]]}}}],"schema":"https://github.com/citation-style-language/schema/raw/master/csl-citation.json"} </w:instrText>
      </w:r>
      <w:r w:rsidR="00E2101F">
        <w:fldChar w:fldCharType="separate"/>
      </w:r>
      <w:r w:rsidR="001738FC" w:rsidRPr="001738FC">
        <w:rPr>
          <w:rFonts w:ascii="Calibri" w:hAnsi="Calibri" w:cs="Calibri"/>
        </w:rPr>
        <w:t>[8,10,11]</w:t>
      </w:r>
      <w:r w:rsidR="00E2101F">
        <w:fldChar w:fldCharType="end"/>
      </w:r>
      <w:r>
        <w:t xml:space="preserve"> o el biofísico Álvaro Ortega (Universidad de Murcia)</w:t>
      </w:r>
      <w:r w:rsidR="00E2101F">
        <w:t xml:space="preserve"> </w:t>
      </w:r>
      <w:r w:rsidR="00E2101F">
        <w:fldChar w:fldCharType="begin"/>
      </w:r>
      <w:r w:rsidR="001738FC">
        <w:instrText xml:space="preserve"> ADDIN ZOTERO_ITEM CSL_CITATION {"citationID":"j7tlGxxK","properties":{"formattedCitation":"[6,7,10,12]","plainCitation":"[6,7,10,12]","noteIndex":0},"citationItems":[{"id":6077,"uris":["http://zotero.org/users/local/MWRsdQWG/items/NDMQ24A4"],"itemData":{"id":6077,"type":"article-journal","abstract":"Chemoreceptor-based signaling pathways are among the major modes of bacterial signal transduction, and Pseudomonas aeruginosa PAO1 is an important model to study their function. Of the 26 chemoreceptors of this strain, PctA has a broad ligand range and responds to most of the proteinogenic amino acids, whereas PctB and PctC have a much narrower range and show strong ligand preference for l-glutamine and γ-aminobutyrate, respectively. Using several comparative genomics approaches, we show that these receptors are paralogs: pctA gene duplication in the common ancestor of the genus Pseudomonas led to pctC, whereas pctB originated through another, independent pctA duplication in the common ancestor of P. aeruginosa Thus, the broad-range amino acid chemoreceptor was evolutionarily older, and chemoreceptors that complemented \"missing\" amino acid sensing abilities arose later in specific Pseudomonas lineages. Using comparative sequence analysis, newly solved crystal structures of PctA, PctB, and PctC ligand-binding domains, and their molecular dynamics simulations, we identified a conserved amino acid recognition motif and changes in the ligand-binding pocket that led to novel ligand specificities. In addition, we determined major forces driving the evolution of this group of chemoreceptors.IMPORTANCE Many bacteria possess a large number of chemoreceptors that recognize a variety of different compounds. More than 60% of the genomes analyzed in this study contain paralogous chemoreceptors, suggesting that they emerge with high frequency. We provide first insight on how paralogous receptors have evolved and show that two chemoreceptors with a narrow ligand range have evolved from an ancestral protein with a broad chemoeffector spectrum. Protein structures show that multiple changes in the ligand-binding site account for the differences in the ligand spectrum. This work lays the ground for further studies aimed at establishing whether the principles of ligand-binding evolution reported here can be generalized for a wider spectrum of sensory proteins in bacteria.","container-title":"mBio","DOI":"10.1128/mBio.03066-19","ISSN":"2150-7511","issue":"1","journalAbbreviation":"mBio","language":"eng","note":"PMID: 31964737\nPMCID: PMC6974571","page":"e03066-19","source":"PubMed","title":"How Bacterial Chemoreceptors Evolve Novel Ligand Specificities","volume":"11","author":[{"family":"Gavira","given":"José Antonio"},{"family":"Gumerov","given":"Vadim M."},{"family":"Rico-Jiménez","given":"Miriam"},{"family":"Petukh","given":"Marharyta"},{"family":"Upadhyay","given":"Amit A."},{"family":"Ortega","given":"Alvaro"},{"family":"Matilla","given":"Miguel A."},{"family":"Zhulin","given":"Igor B."},{"family":"Krell","given":"Tino"}],"issued":{"date-parts":[["2020",1,21]]}}},{"id":6238,"uris":["http://zotero.org/users/local/MWRsdQWG/items/6GBJVK79"],"itemData":{"id":6238,"type":"article-journal","abstract":"Chemotaxis and energy taxis permit directed bacterial movements in gradients of environmental cues. Nitrate is a final electron acceptor for anaerobic respiration and can also serve as a nitrogen source for aerobic growth. Previous studies indicated that bacterial nitrate taxis is mediated by energy taxis mechanisms, which are based on the cytosolic detection of consequences of nitrate metabolism. Here we show that Pseudomonas aeruginosa PAO1 mediates nitrate chemotaxis on the basis of specific nitrate sensing by the periplasmic PilJ domain of the PA2788/McpN chemoreceptor. The presence of nitrate reduced mcpN transcript levels, and McpN-mediated taxis occurred only under nitrate starvation conditions. In contrast to the NarX and NarQ sensor kinases, McpN bound nitrate specifically and showed no affinity for other ligands such as nitrite. We report the three-dimensional structure of the McpN ligand binding domain (LBD) at 1.3-Å resolution in complex with nitrate. Although structurally similar to 4-helix bundle domains, the ligand binding mode differs since a single nitrate molecule is bound to a site on the dimer symmetry axis. As for 4-helix bundle domains, ligand binding stabilized the McpN-LBD dimer. McpN homologues showed a wide phylogenetic distribution, indicating that nitrate chemotaxis is a widespread phenotype. These homologues were particularly abundant in bacteria that couple sulfide/sulfur oxidation with nitrate reduction. This work expands the range of known chemotaxis effectors and forms the basis for the exploration of nitrate chemotaxis in other bacteria and for the study of its physiological role.IMPORTANCE Nitrate is of central importance in bacterial physiology. Previous studies indicated that movements toward nitrate are due to energy taxis, which is based on the cytosolic sensing of consequences of nitrate metabolism. Here we present the first report on nitrate chemotaxis. This process is initiated by specific nitrate binding to the periplasmic ligand binding domain (LBD) of McpN. Nitrate chemotaxis is highly regulated and occurred only under nitrate starvation conditions, which is helpful information to explore nitrate chemotaxis in other bacteria. We present the three-dimensional structure of the McpN-LBD in complex with nitrate, which is the first structure of a chemoreceptor PilJ-type domain. This structure reveals striking similarities to that of the abundant 4-helix bundle domain but employs a different sensing mechanism. Since McpN homologues show a wide phylogenetic distribution, nitrate chemotaxis is likely a widespread phenomenon with importance for the life cycle of ecologically diverse bacteria.","container-title":"mBio","DOI":"10.1128/mBio.02334-18","ISSN":"2150-7511","issue":"1","journalAbbreviation":"mBio","language":"eng","note":"PMID: 30782655\nPMCID: PMC6381276","page":"e02334-18","source":"PubMed","title":"The Molecular Mechanism of Nitrate Chemotaxis via Direct Ligand Binding to the PilJ Domain of McpN","volume":"10","author":[{"family":"Martín-Mora","given":"David"},{"family":"Ortega","given":"Álvaro"},{"family":"Matilla","given":"Miguel A."},{"family":"Martínez-Rodríguez","given":"Sergio"},{"family":"Gavira","given":"José A."},{"family":"Krell","given":"Tino"}],"issued":{"date-parts":[["2019",2,19]]}}},{"id":6195,"uris":["http://zotero.org/users/local/MWRsdQWG/items/UV6RPNG8"],"itemData":{"id":6195,"type":"article-journal","abstract":"Bacteria have evolved many different signal transduction systems to sense and respond to changing environmental conditions. Signal integration is mainly achieved by signal recognition at extracytosolic ligand-binding domains (LBDs) of receptors. Hundreds of different LBDs have been reported, and our understanding of their sensing properties is growing. Receptors must function over a range of environmental pH values, but there is little information available on the robustness of sensing as a function of pH. Here, we have used isothermal titration calorimetry to determine the pH dependence of ligand recognition by nine LBDs that cover all major LBD superfamilies, of periplasmic solute-binding proteins, and cytosolic LBDs. We show that periplasmic LBDs recognize ligands over a very broad pH range, frequently stretching over eight pH units. This wide pH range contrasts with a much narrower pH response range of the cytosolic LBDs analyzed. Many LBDs must be dimeric to bind ligands, and analytical ultracentrifugation studies showed that the LBD of the Tar chemoreceptor forms dimers over the entire pH range tested. The pH dependences of Pseudomonas aeruginosa motility and chemotaxis were bell-shaped and centered at pH 7.0. Evidence for pH robustness of signaling &lt;i&gt;in vivo&lt;/i&gt; was obtained by Förster Resonance Energy Transfer (FRET) measurements of the chemotaxis pathway responses in Escherichia coli. Bacteria have evolved several strategies to cope with extreme pH, such as periplasmic chaperones for protein refolding. The intrinsic pH resistance of periplasmic LBDs appears to be another strategy that permits bacteria to survive under adverse conditions. &lt;b&gt;IMPORTANCE&lt;/b&gt; Demonstration of the pH robustness of extracytoplasmic sensing reveals a previously undescribed evolutionary mechanism that enables bacteria to monitor environmental changes under changing conditions. This mechanism includes the maintenance of the dimeric state of four-helixbundle ligand-binding domains (LBDs). The construction of biosensors is a rapidly growing field of research, and their use to monitor the progression of the COVID-19 pandemic has impressively demonstrated their usefulness. LBDs represent an enormous reservoir of binding modules that can be used to create novel biosensors. Among ligands recognized by LBDs are neurotransmitters, hormones, and quorum-sensing signals. The demonstration that extracytosolic LBDs bind their signals over a wide range of pH values will facilitate the design of biosensors that function under highly variable conditions of acidity and alkalinity.","container-title":"mBio","DOI":"10.1128/mbio.01650-22","ISSN":"2150-7511","issue":"5","journalAbbreviation":"mBio","language":"eng","note":"PMID: 36154178\nPMCID: PMC9600550","page":"e0165022","source":"PubMed","title":"The pH Robustness of Bacterial Sensing","volume":"13","author":[{"family":"Monteagudo-Cascales","given":"Elizabet"},{"family":"Martín-Mora","given":"David"},{"family":"Xu","given":"Wenhao"},{"family":"Sourjik","given":"Victor"},{"family":"Matilla","given":"Miguel A."},{"family":"Ortega","given":"Álvaro"},{"family":"Krell","given":"Tino"}],"issued":{"date-parts":[["2022",10,26]]}}},{"id":7110,"uris":["http://zotero.org/users/local/MWRsdQWG/items/NCZTF88A"],"itemData":{"id":7110,"type":"article-journal","abstract":"Bacteria have evolved a sophisticated array of signal transduction systems that allow them to adapt their physiology and metabolism to changing environmental conditions. Typically, these systems recognize signals through dedicated ligand binding domains (LBDs) to ultimately trigger a diversity of physiological responses. Nonetheless, an increasing number of reports reveal that signal transduction receptors also bind antagonists to inhibit responses mediated by agonists. The mechanisms by which antagonists block the downstream signaling cascade remain largely unknown. To advance our knowledge in this field, we used the LysR-type transcriptional regulator AdmX as a model. AdmX activates the expression of an antibiotic biosynthetic cluster in the rhizobacterium Serratia plymuthica. AdmX specifically recognizes the auxin phytohormone indole-3-acetic acid (IAA) and its biosynthetic intermediate indole-3-pyruvic acid (IPA) as signals. However, only IAA, but not IPA, was shown to regulate antibiotic production in S. plymuthica. Here, we report the high-resolution structures of the LBD of AdmX in complex with IAA and IPA. We found that IAA and IPA compete for binding to AdmX. Although IAA and IPA binding does not alter the oligomeric state of AdmX, IPA binding causes a higher degree of compactness in the protein structure. Molecular dynamics simulations revealed significant differences in the binding modes of IAA and IPA by AdmX, and the inspection of the three-dimensional structures evidenced differential agonist- and antagonist-mediated structural changes. Key residues for auxin binding were identified and an auxin recognition motif defined. Phylogenetic clustering supports the recent evolutionary emergence of this motif specifically in plant-associated enterobacteria. IMPORTANCE Although antagonists were found to bind different bacterial signal transduction receptors, we are still at the early stages of understanding the molecular details by which these molecules exert their inhibitory effects. Here, we provide insight into the structural changes resulting from the binding of an agonist and an antagonist to a sensor protein. Our data indicate that agonist and antagonist recognition is characterized by small conformational differences in the LBDs that can be efficiently transmitted to the output domain to modulate the final response. LBDs are subject to strong selective pressures and are rapidly evolving domains. An increasing number of reports support the idea that environmental factors drive the evolution of sensor domains. Given the recent evolutionary history of AdmX homologs, as well as their narrow phyletic distribution within plant-associated bacteria, our results are in accordance with a plant-mediated evolutionary process that resulted in the emergence of receptor proteins that specifically sense auxin phytohormones.","container-title":"mBio","DOI":"10.1128/mbio.03363-22","ISSN":"2150-7511","issue":"1","journalAbbreviation":"mBio","language":"eng","note":"PMID: 36602305\nPMCID: PMC9973260","page":"e0336322","source":"PubMed","title":"Emergence of an Auxin Sensing Domain in Plant-Associated Bacteria","volume":"14","author":[{"family":"Gavira","given":"José A."},{"family":"Rico-Jiménez","given":"Miriam"},{"family":"Ortega","given":"Álvaro"},{"family":"Petukhova","given":"Natalia V."},{"family":"Bug","given":"Dmitrii S."},{"family":"Castellví","given":"Albert"},{"family":"Porozov","given":"Yuri B."},{"family":"Zhulin","given":"Igor B."},{"family":"Krell","given":"Tino"},{"family":"Matilla","given":"Miguel A."}],"issued":{"date-parts":[["2023",2,28]]}}}],"schema":"https://github.com/citation-style-language/schema/raw/master/csl-citation.json"} </w:instrText>
      </w:r>
      <w:r w:rsidR="00E2101F">
        <w:fldChar w:fldCharType="separate"/>
      </w:r>
      <w:r w:rsidR="001738FC" w:rsidRPr="001738FC">
        <w:rPr>
          <w:rFonts w:ascii="Calibri" w:hAnsi="Calibri" w:cs="Calibri"/>
        </w:rPr>
        <w:t>[6,7,10,12]</w:t>
      </w:r>
      <w:r w:rsidR="00E2101F">
        <w:fldChar w:fldCharType="end"/>
      </w:r>
      <w:r>
        <w:t>.</w:t>
      </w:r>
    </w:p>
    <w:p w:rsidR="008E0221" w:rsidRPr="001738FC" w:rsidRDefault="008E0221" w:rsidP="00FA5091">
      <w:pPr>
        <w:spacing w:after="0" w:line="240" w:lineRule="auto"/>
        <w:ind w:firstLine="708"/>
        <w:jc w:val="both"/>
        <w:rPr>
          <w:lang w:val="en-GB"/>
        </w:rPr>
      </w:pPr>
      <w:r>
        <w:t>Lo más destacado de nuestra investigación es el desciframiento de circuitos de señalización compuestos por sistemas de dos componentes</w:t>
      </w:r>
      <w:r w:rsidR="001738FC">
        <w:t xml:space="preserve"> </w:t>
      </w:r>
      <w:r w:rsidR="001738FC">
        <w:fldChar w:fldCharType="begin"/>
      </w:r>
      <w:r w:rsidR="001738FC">
        <w:instrText xml:space="preserve"> ADDIN ZOTERO_ITEM CSL_CITATION {"citationID":"V0SGZTqo","properties":{"formattedCitation":"[13,14]","plainCitation":"[13,14]","noteIndex":0},"citationItems":[{"id":7533,"uris":["http://zotero.org/users/local/MWRsdQWG/items/ZDBZYXFT"],"itemData":{"id":7533,"type":"article-journal","abstract":"The TodS/TodT two-component system controls expression of the toluene dioxygenase (TOD) pathway for the metabolism of toluene in Pseudomonas putida DOT-T1E. TodS is a sensor kinase that ultimately controls tod gene expression through its cognate response regulator, TodT. We used isothermal titration calorimetry to study the binding of different compounds to TodS and related these findings to their capacity to induce gene expression in vivo. Agonistic compounds bound to TodS and induced gene expression in vivo. Toluene was a powerful agonist, but ortho-substitutions of toluene reduced or abolished in vivo responses, although TodS recognized o-xylene with high affinity. These compounds were called antagonists. We show that agonists and antagonists compete for binding to TodS both in vitro and in vivo. The failure of antagonists to induce gene expression in vivo correlated with their inability to stimulate TodS autophosphorylation in vitro. We propose intramolecular TodS signal transmission, not molecular recognition of compounds by TodS, to be the phenomenon that determines whether a given compound will lead to activation of expression of the tod genes. Molecular modeling identified residues F46, I74, F79, and I114 as being potentially involved in the binding of effector molecules. Alanine substitution mutants of these residues reduced affinities (2- to 345-fold) for both agonistic and antagonistic compounds. Our data indicate that determining the inhibitory activity of antagonists is a potentially fruitful alternative to design specific two-component system inhibitors for the development of new drugs to inhibit processes regulated by two-component systems.","container-title":"Proceedings of the National Academy of Sciences of the United States of America","DOI":"10.1073/pnas.0701547104","ISSN":"0027-8424","issue":"34","journalAbbreviation":"Proc Natl Acad Sci U S A","language":"eng","note":"PMID: 17693554\nPMCID: PMC1959458","page":"13774-13779","source":"PubMed","title":"Bacterial sensor kinase TodS interacts with agonistic and antagonistic signals","volume":"104","author":[{"family":"Busch","given":"Andreas"},{"family":"Lacal","given":"Jesús"},{"family":"Martos","given":"Ariadna"},{"family":"Ramos","given":"Juan L."},{"family":"Krell","given":"Tino"}],"issued":{"date-parts":[["2007",8,21]]}}},{"id":7530,"uris":["http://zotero.org/users/local/MWRsdQWG/items/IMLM2ICW"],"itemData":{"id":7530,"type":"article-journal","abstract":"The TodS and TodT proteins form a previously unrecognized and highly specific two-component regulatory system in which the TodS sensor protein contains two input domains, each of which are coupled to a histidine kinase domain. This system regulates the expression of the genes involved in the degradation of toluene, benzene, and ethylbenzene through the toluene dioxygenase pathway. In contrast to the narrow substrate range of this catabolic pathway, the TodS effector profile is broad. TodS has basal autophosphorylation activity in vitro, which is enhanced by the presence of effectors. Toluene binds to TodS with high affinity (Kd = 684 +/- 13 nM) and 1:1 stoichiometry. The analysis of the truncated variants of TodS reveals that toluene binds to the N-terminal input domain (Kd = 2.3 +/- 0.1 microM) but not to the C-terminal half. TodS transphosphorylates TodT, which binds to two highly similar DNA binding sites at base pairs -107 and -85 of the promoter. Integration host factor (IHF) plays a crucial role in the activation process and binds between the upstream TodT boxes and the -10 hexamer region. In an IHF-deficient background, expression from the tod promoter drops 8-fold. In vitro transcription assays confirmed the role determined in vivo for TodS, TodT, and IHF. A functional model is presented in which IHF favors the contact between the TodT activator, bound further upstream, and the alpha-subunit of RNA polymerase bound to the downstream promoter element. Once these contacts are established, the tod operon is efficiently transcribed.","container-title":"Proceedings of the National Academy of Sciences of the United States of America","DOI":"10.1073/pnas.0602902103","ISSN":"0027-8424","issue":"21","journalAbbreviation":"Proc Natl Acad Sci U S A","language":"eng","note":"PMID: 16702539\nPMCID: PMC1472451","page":"8191-8196","source":"PubMed","title":"The TodS-TodT two-component regulatory system recognizes a wide range of effectors and works with DNA-bending proteins","volume":"103","author":[{"family":"Lacal","given":"Jesús"},{"family":"Busch","given":"Andreas"},{"family":"Guazzaroni","given":"María-Eugenia"},{"family":"Krell","given":"Tino"},{"family":"Ramos","given":"Juan L."}],"issued":{"date-parts":[["2006",5,23]]}}}],"schema":"https://github.com/citation-style-language/schema/raw/master/csl-citation.json"} </w:instrText>
      </w:r>
      <w:r w:rsidR="001738FC">
        <w:fldChar w:fldCharType="separate"/>
      </w:r>
      <w:r w:rsidR="001738FC" w:rsidRPr="001738FC">
        <w:rPr>
          <w:rFonts w:ascii="Calibri" w:hAnsi="Calibri" w:cs="Calibri"/>
        </w:rPr>
        <w:t>[13,14]</w:t>
      </w:r>
      <w:r w:rsidR="001738FC">
        <w:fldChar w:fldCharType="end"/>
      </w:r>
      <w:r>
        <w:t xml:space="preserve">, reguladores </w:t>
      </w:r>
      <w:r w:rsidR="00B84E76">
        <w:t>de transcripción</w:t>
      </w:r>
      <w:r w:rsidR="001738FC">
        <w:t xml:space="preserve"> </w:t>
      </w:r>
      <w:r w:rsidR="001738FC">
        <w:fldChar w:fldCharType="begin"/>
      </w:r>
      <w:r w:rsidR="001738FC">
        <w:instrText xml:space="preserve"> ADDIN ZOTERO_ITEM CSL_CITATION {"citationID":"AlAwlel0","properties":{"formattedCitation":"[15,16]","plainCitation":"[15,16]","noteIndex":0},"citationItems":[{"id":7091,"uris":["http://zotero.org/users/local/MWRsdQWG/items/3QXNFNGS"],"itemData":{"id":7091,"type":"article-journal","abstract":"The majority of clinically used antibiotics originate from bacteria. As the need for new antibiotics grows, large-scale genome sequencing and mining approaches are being used to identify novel antibiotics. However, this task is hampered by the fact that many antibiotic biosynthetic clusters are not expressed under laboratory conditions. One strategy to overcome this limitation is the identification of signals that activate the expression of silent biosynthetic pathways. Here, we report the use of high-throughput screening to identify signals that control the biosynthesis of the acetyl-CoA carboxylase inhibitor antibiotic andrimid in the broad-range antibiotic-producing rhizobacterium Serratia plymuthica A153. We reveal that the pathway-specific transcriptional activator AdmX recognizes the auxin indole-3-acetic acid (IAA). IAA binding causes conformational changes in AdmX that result in the inhibition of the expression of the andrimid cluster and the suppression of antibiotic production. We also show that IAA synthesis by pathogenic and beneficial plant-associated bacteria inhibits andrimid production in A153. Because IAA is a signalling molecule that is present across all domains of life, this study highlights the importance of intra- and inter-kingdom signalling in the regulation of antibiotic synthesis. Our discovery unravels, for the first time, an IAA-dependent molecular mechanism for the regulation of antibiotic synthesis.","container-title":"Nucleic Acids Research","DOI":"10.1093/nar/gky766","ISSN":"1362-4962","issue":"21","journalAbbreviation":"Nucleic Acids Res","language":"eng","note":"PMID: 30500953\nPMCID: PMC6265452","page":"11229-11238","source":"PubMed","title":"An auxin controls bacterial antibiotics production","volume":"46","author":[{"family":"Matilla","given":"Miguel A."},{"family":"Daddaoua","given":"Abdelali"},{"family":"Chini","given":"Andrea"},{"family":"Morel","given":"Bertrand"},{"family":"Krell","given":"Tino"}],"issued":{"date-parts":[["2018",11,30]]}}},{"id":976,"uris":["http://zotero.org/users/local/MWRsdQWG/items/TZPJEJ7H"],"itemData":{"id":976,"type":"article-journal","abstract":"Quorum sensing is a bacterial communication mechanism that controls genes, enabling bacteria to live as communities, such as biofilms. Homoserine lactone (HSL) molecules function as quorum-sensing signals for Gram-negative bacteria. Plants also produce previously unidentified compounds that affect quorum sensing. We identified rosmarinic acid as a plant-derived compound that functioned as an HSL mimic. In vitro assays showed that rosmarinic acid bound to the quorum-sensing regulator RhlR of Pseudomonas aeruginosa PAO1 and competed with the bacterial ligand N-butanoyl-homoserine lactone (C4-HSL). Furthermore, rosmarinic acid stimulated a greater increase in RhlR-mediated transcription in vitro than that of C4-HSL. In P. aeruginosa, rosmarinic acid induced quorum sensing-dependent gene expression and increased biofilm formation and the production of the virulence factors pyocyanin and elastase. Because P. aeruginosa PAO1 infection induces rosmarinic acid secretion from plant roots, our results indicate that rosmarinic acid secretion is a plant defense mechanism to stimulate a premature quorum-sensing response. P. aeruginosa is a ubiquitous pathogen that infects plants and animals; therefore, identification of rosmarinic acid as an inducer of premature quorum-sensing responses may be useful in agriculture and inform human therapeutic strategies.","archive_location":"26732761","container-title":"Sci Signal","DOI":"10.1126/scisignal.aaa8271","ISSN":"1937-9145 (Electronic)","issue":"409","journalAbbreviation":"Science signaling","page":"ra1","title":"Rosmarinic acid is a homoserine lactone mimic produced by plants that activates a bacterial quorum-sensing regulator","volume":"9","author":[{"family":"Corral-Lugo","given":"A."},{"family":"Daddaoua","given":"A."},{"family":"Ortega","given":"A."},{"family":"Espinosa-Urgel","given":"M."},{"family":"Krell","given":"T."}],"issued":{"date-parts":[["2016"]]}}}],"schema":"https://github.com/citation-style-language/schema/raw/master/csl-citation.json"} </w:instrText>
      </w:r>
      <w:r w:rsidR="001738FC">
        <w:fldChar w:fldCharType="separate"/>
      </w:r>
      <w:r w:rsidR="001738FC" w:rsidRPr="001738FC">
        <w:rPr>
          <w:rFonts w:ascii="Calibri" w:hAnsi="Calibri" w:cs="Calibri"/>
        </w:rPr>
        <w:t>[15,16]</w:t>
      </w:r>
      <w:r w:rsidR="001738FC">
        <w:fldChar w:fldCharType="end"/>
      </w:r>
      <w:r>
        <w:t>, quimiorreceptores</w:t>
      </w:r>
      <w:r w:rsidR="001738FC">
        <w:t xml:space="preserve"> </w:t>
      </w:r>
      <w:r w:rsidR="001738FC">
        <w:fldChar w:fldCharType="begin"/>
      </w:r>
      <w:r w:rsidR="001738FC">
        <w:instrText xml:space="preserve"> ADDIN ZOTERO_ITEM CSL_CITATION {"citationID":"l86PkbYY","properties":{"formattedCitation":"[6\\uc0\\u8211{}8,17]","plainCitation":"[6–8,17]","noteIndex":0},"citationItems":[{"id":6077,"uris":["http://zotero.org/users/local/MWRsdQWG/items/NDMQ24A4"],"itemData":{"id":6077,"type":"article-journal","abstract":"Chemoreceptor-based signaling pathways are among the major modes of bacterial signal transduction, and Pseudomonas aeruginosa PAO1 is an important model to study their function. Of the 26 chemoreceptors of this strain, PctA has a broad ligand range and responds to most of the proteinogenic amino acids, whereas PctB and PctC have a much narrower range and show strong ligand preference for l-glutamine and γ-aminobutyrate, respectively. Using several comparative genomics approaches, we show that these receptors are paralogs: pctA gene duplication in the common ancestor of the genus Pseudomonas led to pctC, whereas pctB originated through another, independent pctA duplication in the common ancestor of P. aeruginosa Thus, the broad-range amino acid chemoreceptor was evolutionarily older, and chemoreceptors that complemented \"missing\" amino acid sensing abilities arose later in specific Pseudomonas lineages. Using comparative sequence analysis, newly solved crystal structures of PctA, PctB, and PctC ligand-binding domains, and their molecular dynamics simulations, we identified a conserved amino acid recognition motif and changes in the ligand-binding pocket that led to novel ligand specificities. In addition, we determined major forces driving the evolution of this group of chemoreceptors.IMPORTANCE Many bacteria possess a large number of chemoreceptors that recognize a variety of different compounds. More than 60% of the genomes analyzed in this study contain paralogous chemoreceptors, suggesting that they emerge with high frequency. We provide first insight on how paralogous receptors have evolved and show that two chemoreceptors with a narrow ligand range have evolved from an ancestral protein with a broad chemoeffector spectrum. Protein structures show that multiple changes in the ligand-binding site account for the differences in the ligand spectrum. This work lays the ground for further studies aimed at establishing whether the principles of ligand-binding evolution reported here can be generalized for a wider spectrum of sensory proteins in bacteria.","container-title":"mBio","DOI":"10.1128/mBio.03066-19","ISSN":"2150-7511","issue":"1","journalAbbreviation":"mBio","language":"eng","note":"PMID: 31964737\nPMCID: PMC6974571","page":"e03066-19","source":"PubMed","title":"How Bacterial Chemoreceptors Evolve Novel Ligand Specificities","volume":"11","author":[{"family":"Gavira","given":"José Antonio"},{"family":"Gumerov","given":"Vadim M."},{"family":"Rico-Jiménez","given":"Miriam"},{"family":"Petukh","given":"Marharyta"},{"family":"Upadhyay","given":"Amit A."},{"family":"Ortega","given":"Alvaro"},{"family":"Matilla","given":"Miguel A."},{"family":"Zhulin","given":"Igor B."},{"family":"Krell","given":"Tino"}],"issued":{"date-parts":[["2020",1,21]]}}},{"id":6238,"uris":["http://zotero.org/users/local/MWRsdQWG/items/6GBJVK79"],"itemData":{"id":6238,"type":"article-journal","abstract":"Chemotaxis and energy taxis permit directed bacterial movements in gradients of environmental cues. Nitrate is a final electron acceptor for anaerobic respiration and can also serve as a nitrogen source for aerobic growth. Previous studies indicated that bacterial nitrate taxis is mediated by energy taxis mechanisms, which are based on the cytosolic detection of consequences of nitrate metabolism. Here we show that Pseudomonas aeruginosa PAO1 mediates nitrate chemotaxis on the basis of specific nitrate sensing by the periplasmic PilJ domain of the PA2788/McpN chemoreceptor. The presence of nitrate reduced mcpN transcript levels, and McpN-mediated taxis occurred only under nitrate starvation conditions. In contrast to the NarX and NarQ sensor kinases, McpN bound nitrate specifically and showed no affinity for other ligands such as nitrite. We report the three-dimensional structure of the McpN ligand binding domain (LBD) at 1.3-Å resolution in complex with nitrate. Although structurally similar to 4-helix bundle domains, the ligand binding mode differs since a single nitrate molecule is bound to a site on the dimer symmetry axis. As for 4-helix bundle domains, ligand binding stabilized the McpN-LBD dimer. McpN homologues showed a wide phylogenetic distribution, indicating that nitrate chemotaxis is a widespread phenotype. These homologues were particularly abundant in bacteria that couple sulfide/sulfur oxidation with nitrate reduction. This work expands the range of known chemotaxis effectors and forms the basis for the exploration of nitrate chemotaxis in other bacteria and for the study of its physiological role.IMPORTANCE Nitrate is of central importance in bacterial physiology. Previous studies indicated that movements toward nitrate are due to energy taxis, which is based on the cytosolic sensing of consequences of nitrate metabolism. Here we present the first report on nitrate chemotaxis. This process is initiated by specific nitrate binding to the periplasmic ligand binding domain (LBD) of McpN. Nitrate chemotaxis is highly regulated and occurred only under nitrate starvation conditions, which is helpful information to explore nitrate chemotaxis in other bacteria. We present the three-dimensional structure of the McpN-LBD in complex with nitrate, which is the first structure of a chemoreceptor PilJ-type domain. This structure reveals striking similarities to that of the abundant 4-helix bundle domain but employs a different sensing mechanism. Since McpN homologues show a wide phylogenetic distribution, nitrate chemotaxis is likely a widespread phenomenon with importance for the life cycle of ecologically diverse bacteria.","container-title":"mBio","DOI":"10.1128/mBio.02334-18","ISSN":"2150-7511","issue":"1","journalAbbreviation":"mBio","language":"eng","note":"PMID: 30782655\nPMCID: PMC6381276","page":"e02334-18","source":"PubMed","title":"The Molecular Mechanism of Nitrate Chemotaxis via Direct Ligand Binding to the PilJ Domain of McpN","volume":"10","author":[{"family":"Martín-Mora","given":"David"},{"family":"Ortega","given":"Álvaro"},{"family":"Matilla","given":"Miguel A."},{"family":"Martínez-Rodríguez","given":"Sergio"},{"family":"Gavira","given":"José A."},{"family":"Krell","given":"Tino"}],"issued":{"date-parts":[["2019",2,19]]}}},{"id":6036,"uris":["http://zotero.org/users/local/MWRsdQWG/items/3XUMU88L"],"itemData":{"id":6036,"type":"article-journal","abstract":"Acetylcholine is a central biological signal molecule present in all kingdoms of life. In humans, acetylcholine is the primary neurotransmitter of the peripheral nervous system; it mediates signal transmission at neuromuscular junctions. Here, we show that the opportunistic human pathogen Pseudomonas aeruginosa exhibits chemoattraction toward acetylcholine over a concentration range of 1 μM to 100 mM. The maximal magnitude of the response was superior to that of many other P. aeruginosa chemoeffectors. We demonstrate that this chemoattraction is mediated by the PctD (PA4633) chemoreceptor. Using microcalorimetry, we show that the PctD ligand-binding domain (LBD) binds acetylcholine with a equilibrium dissociation constant (KD) of 23 μM. It also binds choline and with lower affinity betaine. Highly sensitive responses to acetylcholine and choline, and less sensitive responses to betaine and l-carnitine, were observed in Escherichia coli expressing a chimeric receptor comprising the PctD-LBD fused to the Tar chemoreceptor signaling domain. We also identified the PacA (ECA_RS10935) chemoreceptor of the phytopathogen Pectobacterium atrosepticum, which binds choline and betaine but fails to recognize acetylcholine. To identify the molecular determinants for acetylcholine recognition, we report high-resolution structures of PctD-LBD (with bound acetylcholine and choline) and PacA-LBD (with bound betaine). We identified an amino acid motif in PctD-LBD that interacts with the acetylcholine tail. This motif is absent in PacA-LBD. Significant acetylcholine chemotaxis was also detected in the plant pathogens Agrobacterium tumefaciens and Dickeya solani. To the best of our knowledge, this is the first report of acetylcholine chemotaxis and extends the range of host signals perceived by bacterial chemoreceptors. IMPORTANCE P. aeruginosa causes a significant number of deaths annually worldwide. For many pathogens, chemotaxis plays an import role in the initial stages of infection, and deciphering the key chomoeffectors and their cognate chemoreceptors may permit the development of strategies to inhibit this process. Genome analyses have shown that many bacteria possess a large number of chemoreceptors. The chemoeffectors recognized by the large majority of chemoreceptors are unknown. However, identifying these chemoeffectors is crucial for deciphering the evolutionary forces that have shaped chemosensory signaling mechanisms in bacteria with different lifestyles. Our current understanding of the relationship between bacterial lifestyle and chemoreceptor repertoire is limited, and this work contributes to closing this gap in our knowledge. By expanding the list of known chemoeffectors and chemoreceptors, progress is made toward identifying functional receptor homologs in other bacteria.","container-title":"mBio","DOI":"10.1128/mbio.03458-21","ISSN":"2150-7511","issue":"2","journalAbbreviation":"mBio","language":"eng","note":"PMID: 35254130\nPMCID: PMC9040839","page":"e0345821","source":"PubMed","title":"Chemotaxis of the Human Pathogen Pseudomonas aeruginosa to the Neurotransmitter Acetylcholine","volume":"13","author":[{"family":"Matilla","given":"Miguel A."},{"family":"Velando","given":"Félix"},{"family":"Tajuelo","given":"Ana"},{"family":"Martín-Mora","given":"David"},{"family":"Xu","given":"Wenhao"},{"family":"Sourjik","given":"Victor"},{"family":"Gavira","given":"José A."},{"family":"Krell","given":"Tino"}],"issued":{"date-parts":[["2022",4,26]]}}},{"id":6398,"uris":["http://zotero.org/users/local/MWRsdQWG/items/ZHQYZRQS"],"itemData":{"id":6398,"type":"article-journal","abstract":"Methyltransferases of the CheR family and methylesterases of the CheB family control chemoreceptor methylation, and this dynamic posttranslational modification is necessary for proper chemotaxis of bacteria. Studies with enterobacteria that contain a single CheR or CheB show that, in addition to binding at the methylation site, some chemoreceptors bind CheR or CheB through additional high-affinity sites at distinct pentapeptide sequences in the chemoreceptors. We investigated the recognition of chemoreceptors by CheR proteins in the human pathogen Pseudomonas aeruginosa PAO1. Of the four methyltransferases in PAO1, we detected an interaction only between CheR2 and the chemoreceptor methyl-accepting chemotaxis protein B (McpB), which contains the pentapeptide GWEEF at its carboxyl terminus. Furthermore, CheR2 was also the only paralog that methylated McpB in vitro, and deletion of the pentapeptide sequence abolished both the CheR2-McpB interaction and the methylation of McpB. When clustered according to protein sequence, bacterial CheR proteins form two distinct families-those that bind pentapeptide-containing chemoreceptors and those that do not. These two families are distinguished by an insertion of three amino acids in the β-subdomain of CheR. Deletion of this insertion in CheR2 prevented its interaction with and methylation of McpB. Pentapeptide-containing chemoreceptors are common to many bacteria species; thus, these short, distinct motifs may enable the specific assembly of signaling complexes that mediate different responses.","container-title":"Science Signaling","DOI":"10.1126/scisignal.2004849","ISSN":"1937-9145","issue":"320","journalAbbreviation":"Sci Signal","language":"eng","note":"PMID: 24714571","page":"ra34","source":"PubMed","title":"Specificity of the CheR2 methyltransferase in Pseudomonas aeruginosa is directed by a C-terminal pentapeptide in the McpB chemoreceptor","volume":"7","author":[{"family":"García-Fontana","given":"Cristina"},{"family":"Corral Lugo","given":"Andrés"},{"family":"Krell","given":"Tino"}],"issued":{"date-parts":[["2014",4,8]]}}}],"schema":"https://github.com/citation-style-language/schema/raw/master/csl-citation.json"} </w:instrText>
      </w:r>
      <w:r w:rsidR="001738FC">
        <w:fldChar w:fldCharType="separate"/>
      </w:r>
      <w:r w:rsidR="001738FC" w:rsidRPr="001738FC">
        <w:rPr>
          <w:rFonts w:ascii="Calibri" w:hAnsi="Calibri" w:cs="Calibri"/>
          <w:szCs w:val="24"/>
        </w:rPr>
        <w:t>[6–8,17]</w:t>
      </w:r>
      <w:r w:rsidR="001738FC">
        <w:fldChar w:fldCharType="end"/>
      </w:r>
      <w:r>
        <w:t xml:space="preserve"> o, más recientemente, la definición de </w:t>
      </w:r>
      <w:proofErr w:type="spellStart"/>
      <w:r>
        <w:t>superfamilias</w:t>
      </w:r>
      <w:proofErr w:type="spellEnd"/>
      <w:r>
        <w:t xml:space="preserve"> funcionales de receptores</w:t>
      </w:r>
      <w:r w:rsidR="001738FC">
        <w:t xml:space="preserve"> </w:t>
      </w:r>
      <w:r w:rsidR="001738FC">
        <w:fldChar w:fldCharType="begin"/>
      </w:r>
      <w:r w:rsidR="001738FC">
        <w:instrText xml:space="preserve"> ADDIN ZOTERO_ITEM CSL_CITATION {"citationID":"0ljy5kUU","properties":{"formattedCitation":"[2\\uc0\\u8211{}4]","plainCitation":"[2–4]","noteIndex":0},"citationItems":[{"id":8015,"uris":["http://zotero.org/users/local/MWRsdQWG/items/E4UJ8GQT"],"itemData":{"id":8015,"type":"article-journal","abstract":"SignificanceAmino acids are the building blocks of life and important signaling molecules. Despite their common structure, no universal mechanism for amino acid recognition by cellular receptors is currently known. We discovered a simple motif, which binds amino acids in various receptor proteins from all major life-forms. In humans, this motif is found in subunits of calcium channels that are implicated in pain and neurodevelopmental disorders. Our findings suggest that γ-aminobutyric acid-derived drugs bind to the same motif in human proteins that binds natural ligands in bacterial receptors, thus enabling future improvement of important drugs.","container-title":"Proceedings of the National Academy of Sciences of the United States of America","DOI":"10.1073/pnas.2110415119","ISSN":"1091-6490","issue":"10","journalAbbreviation":"Proc Natl Acad Sci U S A","language":"eng","note":"PMID: 35238638\nPMCID: PMC8915833","page":"e2110415119","source":"PubMed","title":"Amino acid sensor conserved from bacteria to humans","volume":"119","author":[{"family":"Gumerov","given":"Vadim M."},{"family":"Andrianova","given":"Ekaterina P."},{"family":"Matilla","given":"Miguel A."},{"family":"Page","given":"Karen M."},{"family":"Monteagudo-Cascales","given":"Elizabet"},{"family":"Dolphin","given":"Annette C."},{"family":"Krell","given":"Tino"},{"family":"Zhulin","given":"Igor B."}],"issued":{"date-parts":[["2022",3,8]]}}},{"id":7849,"uris":["http://zotero.org/users/local/MWRsdQWG/items/9V4EI2SG"],"itemData":{"id":7849,"type":"article-journal","abstract":"Bacteria possess various receptors that sense different signals and transmit information to enable an optimal adaptation to the environment. A major limitation in microbiology is the lack of information on the signal molecules that activate receptors. Signals recognized by sensor domains are poorly reflected in overall sequence identity, and therefore, the identification of signals from the amino acid sequence of the sensor alone presents a challenge. Biogenic amines are of great physiological importance for microorganisms and humans. They serve as substrates for aerobic and anaerobic growth and play a role of neurotransmitters and osmoprotectants. Here, we report the identification of a sequence motif that is specific for amine-sensing sensor domains that belong to the Cache superfamily of the most abundant extracellular sensors in prokaryotes. We identified approximately 13,000 sensor histidine kinases, chemoreceptors, receptors involved in second messenger homeostasis and Ser/Thr phosphatases from 8,000 bacterial and archaeal species that contain the amine-recognizing motif. The screening of compound libraries and microcalorimetric titrations of selected sensor domains confirmed their ability to specifically bind biogenic amines. Mutants in the amine-binding motif or domains that contain a single mismatch in the binding motif had either no or a largely reduced affinity for amines. We demonstrate that the amine-recognizing domain originated from the universal amino acid-sensing Cache domain, thus providing insight into receptor evolution. Our approach enables precise \"wet\"-lab experiments to define the function of regulatory systems and therefore holds a strong promise to enable the identification of signals stimulating numerous receptors.","container-title":"Proceedings of the National Academy of Sciences of the United States of America","DOI":"10.1073/pnas.2305837120","ISSN":"1091-6490","issue":"42","journalAbbreviation":"Proc Natl Acad Sci U S A","language":"eng","note":"PMID: 37819981\nPMCID: PMC10589655","page":"e2305837120","source":"PubMed","title":"Amine-recognizing domain in diverse receptors from bacteria and archaea evolved from the universal amino acid sensor","volume":"120","author":[{"family":"Cerna-Vargas","given":"Jean Paul"},{"family":"Gumerov","given":"Vadim M."},{"family":"Krell","given":"Tino"},{"family":"Zhulin","given":"Igor B."}],"issued":{"date-parts":[["2023",10,17]]}}},{"id":8049,"uris":["http://zotero.org/users/local/MWRsdQWG/items/NCYMLYDF"],"itemData":{"id":8049,"type":"article-journal","abstract":"Purines and their derivatives co</w:instrText>
      </w:r>
      <w:r w:rsidR="001738FC" w:rsidRPr="001738FC">
        <w:rPr>
          <w:lang w:val="en-GB"/>
        </w:rPr>
        <w:instrText xml:space="preserve">ntrol intracellular energy homeostasis and nucleotide synthesis, and act as signaling molecules. Here, we combine structural and sequence information to define a purine-binding motif that is present in sensor domains of thousands of bacterial receptors that modulate motility, gene expression, metabolism, and second-messenger turnover. Microcalorimetric titrations of selected sensor domains validate their ability to specifically bind purine derivatives, and evolutionary analyses indicate that purine sensors share a common ancestor with amino-acid receptors. Furthermore, we provide experimental evidence of physiological relevance of purine sensing in a second-messenger signaling system that modulates c-di-GMP levels.","container-title":"Nature Communications","DOI":"10.1038/s41467-024-50275-3","ISSN":"2041-1723","issue":"1","journalAbbreviation":"Nat Commun","language":"eng","note":"PMID: 38997289\nPMCID: PMC11245519","page":"5867","source":"PubMed","title":"Ubiquitous purine sensor modulates diverse signal transduction pathways in bacteria","volume":"15","author":[{"family":"Monteagudo-Cascales","given":"Elizabet"},{"family":"Gumerov","given":"Vadim M."},{"family":"Fernández","given":"Matilde"},{"family":"Matilla","given":"Miguel A."},{"family":"Gavira","given":"José A."},{"family":"Zhulin","given":"Igor B."},{"family":"Krell","given":"Tino"}],"issued":{"date-parts":[["2024",7,12]]}}}],"schema":"https://github.com/citation-style-language/schema/raw/master/csl-citation.json"} </w:instrText>
      </w:r>
      <w:r w:rsidR="001738FC">
        <w:fldChar w:fldCharType="separate"/>
      </w:r>
      <w:r w:rsidR="001738FC" w:rsidRPr="001738FC">
        <w:rPr>
          <w:rFonts w:ascii="Calibri" w:hAnsi="Calibri" w:cs="Calibri"/>
          <w:szCs w:val="24"/>
          <w:lang w:val="en-GB"/>
        </w:rPr>
        <w:t>[2–4]</w:t>
      </w:r>
      <w:r w:rsidR="001738FC">
        <w:fldChar w:fldCharType="end"/>
      </w:r>
      <w:r w:rsidRPr="001738FC">
        <w:rPr>
          <w:lang w:val="en-GB"/>
        </w:rPr>
        <w:t>.</w:t>
      </w:r>
    </w:p>
    <w:p w:rsidR="00B84E76" w:rsidRPr="001738FC" w:rsidRDefault="00B84E76" w:rsidP="00FA5091">
      <w:pPr>
        <w:spacing w:after="0" w:line="240" w:lineRule="auto"/>
        <w:jc w:val="both"/>
        <w:rPr>
          <w:lang w:val="en-GB"/>
        </w:rPr>
      </w:pPr>
    </w:p>
    <w:p w:rsidR="00B84E76" w:rsidRPr="00FA5091" w:rsidRDefault="00E2101F" w:rsidP="00FA5091">
      <w:pPr>
        <w:spacing w:after="0" w:line="240" w:lineRule="auto"/>
        <w:jc w:val="both"/>
        <w:rPr>
          <w:b/>
          <w:lang w:val="en-GB"/>
        </w:rPr>
      </w:pPr>
      <w:proofErr w:type="spellStart"/>
      <w:r w:rsidRPr="00FA5091">
        <w:rPr>
          <w:b/>
          <w:lang w:val="en-GB"/>
        </w:rPr>
        <w:t>Referencias</w:t>
      </w:r>
      <w:proofErr w:type="spellEnd"/>
    </w:p>
    <w:p w:rsidR="001738FC" w:rsidRPr="001738FC" w:rsidRDefault="00E2101F" w:rsidP="00FA5091">
      <w:pPr>
        <w:pStyle w:val="Bibliografa"/>
        <w:spacing w:after="0"/>
        <w:jc w:val="both"/>
        <w:rPr>
          <w:rFonts w:ascii="Calibri" w:hAnsi="Calibri" w:cs="Calibri"/>
          <w:lang w:val="en-GB"/>
        </w:rPr>
      </w:pPr>
      <w:r>
        <w:fldChar w:fldCharType="begin"/>
      </w:r>
      <w:r w:rsidR="001738FC">
        <w:rPr>
          <w:lang w:val="en-GB"/>
        </w:rPr>
        <w:instrText xml:space="preserve"> ADDIN ZOTERO_BIBL {"uncited":[],"omitted":[],"custom":[]} CSL_BIBLIOGRAPHY </w:instrText>
      </w:r>
      <w:r>
        <w:fldChar w:fldCharType="separate"/>
      </w:r>
      <w:r w:rsidR="001738FC" w:rsidRPr="001738FC">
        <w:rPr>
          <w:rFonts w:ascii="Calibri" w:hAnsi="Calibri" w:cs="Calibri"/>
          <w:lang w:val="en-GB"/>
        </w:rPr>
        <w:t xml:space="preserve">1. </w:t>
      </w:r>
      <w:r w:rsidR="001738FC" w:rsidRPr="001738FC">
        <w:rPr>
          <w:rFonts w:ascii="Calibri" w:hAnsi="Calibri" w:cs="Calibri"/>
          <w:lang w:val="en-GB"/>
        </w:rPr>
        <w:tab/>
        <w:t xml:space="preserve">Ortega DR, Fleetwood AD, Krell T, Harwood CS, Jensen GJ, Zhulin IB: </w:t>
      </w:r>
      <w:r w:rsidR="001738FC" w:rsidRPr="001738FC">
        <w:rPr>
          <w:rFonts w:ascii="Calibri" w:hAnsi="Calibri" w:cs="Calibri"/>
          <w:b/>
          <w:bCs/>
          <w:lang w:val="en-GB"/>
        </w:rPr>
        <w:t>Assigning chemoreceptors to chemosensory pathways in Pseudomonas aeruginosa.</w:t>
      </w:r>
      <w:r w:rsidR="001738FC" w:rsidRPr="001738FC">
        <w:rPr>
          <w:rFonts w:ascii="Calibri" w:hAnsi="Calibri" w:cs="Calibri"/>
          <w:lang w:val="en-GB"/>
        </w:rPr>
        <w:t xml:space="preserve"> </w:t>
      </w:r>
      <w:r w:rsidR="001738FC" w:rsidRPr="001738FC">
        <w:rPr>
          <w:rFonts w:ascii="Calibri" w:hAnsi="Calibri" w:cs="Calibri"/>
          <w:i/>
          <w:iCs/>
          <w:lang w:val="en-GB"/>
        </w:rPr>
        <w:t>Proc Natl Acad Sci USA</w:t>
      </w:r>
      <w:r w:rsidR="001738FC" w:rsidRPr="001738FC">
        <w:rPr>
          <w:rFonts w:ascii="Calibri" w:hAnsi="Calibri" w:cs="Calibri"/>
          <w:lang w:val="en-GB"/>
        </w:rPr>
        <w:t xml:space="preserve"> 2017, </w:t>
      </w:r>
      <w:r w:rsidR="001738FC" w:rsidRPr="001738FC">
        <w:rPr>
          <w:rFonts w:ascii="Calibri" w:hAnsi="Calibri" w:cs="Calibri"/>
          <w:b/>
          <w:bCs/>
          <w:lang w:val="en-GB"/>
        </w:rPr>
        <w:t>114</w:t>
      </w:r>
      <w:r w:rsidR="001738FC" w:rsidRPr="001738FC">
        <w:rPr>
          <w:rFonts w:ascii="Calibri" w:hAnsi="Calibri" w:cs="Calibri"/>
          <w:lang w:val="en-GB"/>
        </w:rPr>
        <w:t>:12809–12814.</w:t>
      </w:r>
    </w:p>
    <w:p w:rsidR="001738FC" w:rsidRPr="001738FC" w:rsidRDefault="001738FC" w:rsidP="00FA5091">
      <w:pPr>
        <w:pStyle w:val="Bibliografa"/>
        <w:spacing w:after="0"/>
        <w:jc w:val="both"/>
        <w:rPr>
          <w:rFonts w:ascii="Calibri" w:hAnsi="Calibri" w:cs="Calibri"/>
          <w:lang w:val="en-GB"/>
        </w:rPr>
      </w:pPr>
      <w:r w:rsidRPr="001738FC">
        <w:rPr>
          <w:rFonts w:ascii="Calibri" w:hAnsi="Calibri" w:cs="Calibri"/>
          <w:lang w:val="en-GB"/>
        </w:rPr>
        <w:t xml:space="preserve">2. </w:t>
      </w:r>
      <w:r w:rsidRPr="001738FC">
        <w:rPr>
          <w:rFonts w:ascii="Calibri" w:hAnsi="Calibri" w:cs="Calibri"/>
          <w:lang w:val="en-GB"/>
        </w:rPr>
        <w:tab/>
        <w:t xml:space="preserve">Gumerov VM, Andrianova EP, Matilla MA, Page KM, Monteagudo-Cascales E, Dolphin AC, Krell T, Zhulin IB: </w:t>
      </w:r>
      <w:r w:rsidRPr="001738FC">
        <w:rPr>
          <w:rFonts w:ascii="Calibri" w:hAnsi="Calibri" w:cs="Calibri"/>
          <w:b/>
          <w:bCs/>
          <w:lang w:val="en-GB"/>
        </w:rPr>
        <w:t>Amino acid sensor conserved from bacteria to humans</w:t>
      </w:r>
      <w:r w:rsidRPr="001738FC">
        <w:rPr>
          <w:rFonts w:ascii="Calibri" w:hAnsi="Calibri" w:cs="Calibri"/>
          <w:lang w:val="en-GB"/>
        </w:rPr>
        <w:t xml:space="preserve">. </w:t>
      </w:r>
      <w:r w:rsidRPr="001738FC">
        <w:rPr>
          <w:rFonts w:ascii="Calibri" w:hAnsi="Calibri" w:cs="Calibri"/>
          <w:i/>
          <w:iCs/>
          <w:lang w:val="en-GB"/>
        </w:rPr>
        <w:t>Proc Natl Acad Sci U S A</w:t>
      </w:r>
      <w:r w:rsidRPr="001738FC">
        <w:rPr>
          <w:rFonts w:ascii="Calibri" w:hAnsi="Calibri" w:cs="Calibri"/>
          <w:lang w:val="en-GB"/>
        </w:rPr>
        <w:t xml:space="preserve"> 2022, </w:t>
      </w:r>
      <w:r w:rsidRPr="001738FC">
        <w:rPr>
          <w:rFonts w:ascii="Calibri" w:hAnsi="Calibri" w:cs="Calibri"/>
          <w:b/>
          <w:bCs/>
          <w:lang w:val="en-GB"/>
        </w:rPr>
        <w:t>119</w:t>
      </w:r>
      <w:r w:rsidRPr="001738FC">
        <w:rPr>
          <w:rFonts w:ascii="Calibri" w:hAnsi="Calibri" w:cs="Calibri"/>
          <w:lang w:val="en-GB"/>
        </w:rPr>
        <w:t>:e2110415119.</w:t>
      </w:r>
    </w:p>
    <w:p w:rsidR="001738FC" w:rsidRPr="001738FC" w:rsidRDefault="001738FC" w:rsidP="00FA5091">
      <w:pPr>
        <w:pStyle w:val="Bibliografa"/>
        <w:spacing w:after="0"/>
        <w:jc w:val="both"/>
        <w:rPr>
          <w:rFonts w:ascii="Calibri" w:hAnsi="Calibri" w:cs="Calibri"/>
          <w:lang w:val="en-GB"/>
        </w:rPr>
      </w:pPr>
      <w:r w:rsidRPr="001738FC">
        <w:rPr>
          <w:rFonts w:ascii="Calibri" w:hAnsi="Calibri" w:cs="Calibri"/>
          <w:lang w:val="en-GB"/>
        </w:rPr>
        <w:t xml:space="preserve">3. </w:t>
      </w:r>
      <w:r w:rsidRPr="001738FC">
        <w:rPr>
          <w:rFonts w:ascii="Calibri" w:hAnsi="Calibri" w:cs="Calibri"/>
          <w:lang w:val="en-GB"/>
        </w:rPr>
        <w:tab/>
        <w:t xml:space="preserve">Cerna-Vargas JP, Gumerov VM, Krell T, Zhulin IB: </w:t>
      </w:r>
      <w:r w:rsidRPr="001738FC">
        <w:rPr>
          <w:rFonts w:ascii="Calibri" w:hAnsi="Calibri" w:cs="Calibri"/>
          <w:b/>
          <w:bCs/>
          <w:lang w:val="en-GB"/>
        </w:rPr>
        <w:t>Amine-recognizing domain in diverse receptors from bacteria and archaea evolved from the universal amino acid sensor</w:t>
      </w:r>
      <w:r w:rsidRPr="001738FC">
        <w:rPr>
          <w:rFonts w:ascii="Calibri" w:hAnsi="Calibri" w:cs="Calibri"/>
          <w:lang w:val="en-GB"/>
        </w:rPr>
        <w:t xml:space="preserve">. </w:t>
      </w:r>
      <w:r w:rsidRPr="001738FC">
        <w:rPr>
          <w:rFonts w:ascii="Calibri" w:hAnsi="Calibri" w:cs="Calibri"/>
          <w:i/>
          <w:iCs/>
          <w:lang w:val="en-GB"/>
        </w:rPr>
        <w:t>Proc Natl Acad Sci U S A</w:t>
      </w:r>
      <w:r w:rsidRPr="001738FC">
        <w:rPr>
          <w:rFonts w:ascii="Calibri" w:hAnsi="Calibri" w:cs="Calibri"/>
          <w:lang w:val="en-GB"/>
        </w:rPr>
        <w:t xml:space="preserve"> 2023, </w:t>
      </w:r>
      <w:r w:rsidRPr="001738FC">
        <w:rPr>
          <w:rFonts w:ascii="Calibri" w:hAnsi="Calibri" w:cs="Calibri"/>
          <w:b/>
          <w:bCs/>
          <w:lang w:val="en-GB"/>
        </w:rPr>
        <w:t>120</w:t>
      </w:r>
      <w:r w:rsidRPr="001738FC">
        <w:rPr>
          <w:rFonts w:ascii="Calibri" w:hAnsi="Calibri" w:cs="Calibri"/>
          <w:lang w:val="en-GB"/>
        </w:rPr>
        <w:t>:e2305837120.</w:t>
      </w:r>
    </w:p>
    <w:p w:rsidR="001738FC" w:rsidRPr="001738FC" w:rsidRDefault="001738FC" w:rsidP="00FA5091">
      <w:pPr>
        <w:pStyle w:val="Bibliografa"/>
        <w:spacing w:after="0"/>
        <w:jc w:val="both"/>
        <w:rPr>
          <w:rFonts w:ascii="Calibri" w:hAnsi="Calibri" w:cs="Calibri"/>
          <w:lang w:val="en-GB"/>
        </w:rPr>
      </w:pPr>
      <w:r w:rsidRPr="001738FC">
        <w:rPr>
          <w:rFonts w:ascii="Calibri" w:hAnsi="Calibri" w:cs="Calibri"/>
          <w:lang w:val="en-GB"/>
        </w:rPr>
        <w:t xml:space="preserve">4. </w:t>
      </w:r>
      <w:r w:rsidRPr="001738FC">
        <w:rPr>
          <w:rFonts w:ascii="Calibri" w:hAnsi="Calibri" w:cs="Calibri"/>
          <w:lang w:val="en-GB"/>
        </w:rPr>
        <w:tab/>
        <w:t xml:space="preserve">Monteagudo-Cascales E, Gumerov VM, Fernández M, Matilla MA, Gavira JA, Zhulin IB, Krell T: </w:t>
      </w:r>
      <w:r w:rsidRPr="001738FC">
        <w:rPr>
          <w:rFonts w:ascii="Calibri" w:hAnsi="Calibri" w:cs="Calibri"/>
          <w:b/>
          <w:bCs/>
          <w:lang w:val="en-GB"/>
        </w:rPr>
        <w:t>Ubiquitous purine sensor modulates diverse signal transduction pathways in bacteria</w:t>
      </w:r>
      <w:r w:rsidRPr="001738FC">
        <w:rPr>
          <w:rFonts w:ascii="Calibri" w:hAnsi="Calibri" w:cs="Calibri"/>
          <w:lang w:val="en-GB"/>
        </w:rPr>
        <w:t xml:space="preserve">. </w:t>
      </w:r>
      <w:r w:rsidRPr="001738FC">
        <w:rPr>
          <w:rFonts w:ascii="Calibri" w:hAnsi="Calibri" w:cs="Calibri"/>
          <w:i/>
          <w:iCs/>
          <w:lang w:val="en-GB"/>
        </w:rPr>
        <w:t>Nat Commun</w:t>
      </w:r>
      <w:r w:rsidRPr="001738FC">
        <w:rPr>
          <w:rFonts w:ascii="Calibri" w:hAnsi="Calibri" w:cs="Calibri"/>
          <w:lang w:val="en-GB"/>
        </w:rPr>
        <w:t xml:space="preserve"> 2024, </w:t>
      </w:r>
      <w:r w:rsidRPr="001738FC">
        <w:rPr>
          <w:rFonts w:ascii="Calibri" w:hAnsi="Calibri" w:cs="Calibri"/>
          <w:b/>
          <w:bCs/>
          <w:lang w:val="en-GB"/>
        </w:rPr>
        <w:t>15</w:t>
      </w:r>
      <w:r w:rsidRPr="001738FC">
        <w:rPr>
          <w:rFonts w:ascii="Calibri" w:hAnsi="Calibri" w:cs="Calibri"/>
          <w:lang w:val="en-GB"/>
        </w:rPr>
        <w:t>:5867.</w:t>
      </w:r>
    </w:p>
    <w:p w:rsidR="001738FC" w:rsidRPr="001738FC" w:rsidRDefault="001738FC" w:rsidP="00FA5091">
      <w:pPr>
        <w:pStyle w:val="Bibliografa"/>
        <w:spacing w:after="0"/>
        <w:jc w:val="both"/>
        <w:rPr>
          <w:rFonts w:ascii="Calibri" w:hAnsi="Calibri" w:cs="Calibri"/>
          <w:lang w:val="en-GB"/>
        </w:rPr>
      </w:pPr>
      <w:r w:rsidRPr="001738FC">
        <w:rPr>
          <w:rFonts w:ascii="Calibri" w:hAnsi="Calibri" w:cs="Calibri"/>
          <w:lang w:val="en-GB"/>
        </w:rPr>
        <w:t xml:space="preserve">5. </w:t>
      </w:r>
      <w:r w:rsidRPr="001738FC">
        <w:rPr>
          <w:rFonts w:ascii="Calibri" w:hAnsi="Calibri" w:cs="Calibri"/>
          <w:lang w:val="en-GB"/>
        </w:rPr>
        <w:tab/>
        <w:t xml:space="preserve">Pineda-Molina E, Reyes-Darias J-A, Lacal J, Ramos JL, García-Ruiz JM, Gavira JA, Krell T: </w:t>
      </w:r>
      <w:r w:rsidRPr="001738FC">
        <w:rPr>
          <w:rFonts w:ascii="Calibri" w:hAnsi="Calibri" w:cs="Calibri"/>
          <w:b/>
          <w:bCs/>
          <w:lang w:val="en-GB"/>
        </w:rPr>
        <w:t>Evidence for chemoreceptors with bimodular ligand-binding regions harboring two signal-binding sites</w:t>
      </w:r>
      <w:r w:rsidRPr="001738FC">
        <w:rPr>
          <w:rFonts w:ascii="Calibri" w:hAnsi="Calibri" w:cs="Calibri"/>
          <w:lang w:val="en-GB"/>
        </w:rPr>
        <w:t xml:space="preserve">. </w:t>
      </w:r>
      <w:r w:rsidRPr="001738FC">
        <w:rPr>
          <w:rFonts w:ascii="Calibri" w:hAnsi="Calibri" w:cs="Calibri"/>
          <w:i/>
          <w:iCs/>
          <w:lang w:val="en-GB"/>
        </w:rPr>
        <w:t>Proc Natl Acad Sci U S A</w:t>
      </w:r>
      <w:r w:rsidRPr="001738FC">
        <w:rPr>
          <w:rFonts w:ascii="Calibri" w:hAnsi="Calibri" w:cs="Calibri"/>
          <w:lang w:val="en-GB"/>
        </w:rPr>
        <w:t xml:space="preserve"> 2012, </w:t>
      </w:r>
      <w:r w:rsidRPr="001738FC">
        <w:rPr>
          <w:rFonts w:ascii="Calibri" w:hAnsi="Calibri" w:cs="Calibri"/>
          <w:b/>
          <w:bCs/>
          <w:lang w:val="en-GB"/>
        </w:rPr>
        <w:t>109</w:t>
      </w:r>
      <w:r w:rsidRPr="001738FC">
        <w:rPr>
          <w:rFonts w:ascii="Calibri" w:hAnsi="Calibri" w:cs="Calibri"/>
          <w:lang w:val="en-GB"/>
        </w:rPr>
        <w:t>:18926–18931.</w:t>
      </w:r>
    </w:p>
    <w:p w:rsidR="001738FC" w:rsidRPr="001738FC" w:rsidRDefault="001738FC" w:rsidP="00FA5091">
      <w:pPr>
        <w:pStyle w:val="Bibliografa"/>
        <w:spacing w:after="0"/>
        <w:jc w:val="both"/>
        <w:rPr>
          <w:rFonts w:ascii="Calibri" w:hAnsi="Calibri" w:cs="Calibri"/>
          <w:lang w:val="en-GB"/>
        </w:rPr>
      </w:pPr>
      <w:r w:rsidRPr="001738FC">
        <w:rPr>
          <w:rFonts w:ascii="Calibri" w:hAnsi="Calibri" w:cs="Calibri"/>
          <w:lang w:val="en-GB"/>
        </w:rPr>
        <w:lastRenderedPageBreak/>
        <w:t xml:space="preserve">6. </w:t>
      </w:r>
      <w:r w:rsidRPr="001738FC">
        <w:rPr>
          <w:rFonts w:ascii="Calibri" w:hAnsi="Calibri" w:cs="Calibri"/>
          <w:lang w:val="en-GB"/>
        </w:rPr>
        <w:tab/>
        <w:t xml:space="preserve">Gavira JA, Gumerov VM, Rico-Jiménez M, Petukh M, Upadhyay AA, Ortega A, Matilla MA, Zhulin IB, Krell T: </w:t>
      </w:r>
      <w:r w:rsidRPr="001738FC">
        <w:rPr>
          <w:rFonts w:ascii="Calibri" w:hAnsi="Calibri" w:cs="Calibri"/>
          <w:b/>
          <w:bCs/>
          <w:lang w:val="en-GB"/>
        </w:rPr>
        <w:t>How Bacterial Chemoreceptors Evolve Novel Ligand Specificities</w:t>
      </w:r>
      <w:r w:rsidRPr="001738FC">
        <w:rPr>
          <w:rFonts w:ascii="Calibri" w:hAnsi="Calibri" w:cs="Calibri"/>
          <w:lang w:val="en-GB"/>
        </w:rPr>
        <w:t xml:space="preserve">. </w:t>
      </w:r>
      <w:r w:rsidRPr="001738FC">
        <w:rPr>
          <w:rFonts w:ascii="Calibri" w:hAnsi="Calibri" w:cs="Calibri"/>
          <w:i/>
          <w:iCs/>
          <w:lang w:val="en-GB"/>
        </w:rPr>
        <w:t>mBio</w:t>
      </w:r>
      <w:r w:rsidRPr="001738FC">
        <w:rPr>
          <w:rFonts w:ascii="Calibri" w:hAnsi="Calibri" w:cs="Calibri"/>
          <w:lang w:val="en-GB"/>
        </w:rPr>
        <w:t xml:space="preserve"> 2020, </w:t>
      </w:r>
      <w:r w:rsidRPr="001738FC">
        <w:rPr>
          <w:rFonts w:ascii="Calibri" w:hAnsi="Calibri" w:cs="Calibri"/>
          <w:b/>
          <w:bCs/>
          <w:lang w:val="en-GB"/>
        </w:rPr>
        <w:t>11</w:t>
      </w:r>
      <w:r w:rsidRPr="001738FC">
        <w:rPr>
          <w:rFonts w:ascii="Calibri" w:hAnsi="Calibri" w:cs="Calibri"/>
          <w:lang w:val="en-GB"/>
        </w:rPr>
        <w:t>:e03066-19.</w:t>
      </w:r>
    </w:p>
    <w:p w:rsidR="001738FC" w:rsidRPr="001738FC" w:rsidRDefault="001738FC" w:rsidP="00FA5091">
      <w:pPr>
        <w:pStyle w:val="Bibliografa"/>
        <w:spacing w:after="0"/>
        <w:jc w:val="both"/>
        <w:rPr>
          <w:rFonts w:ascii="Calibri" w:hAnsi="Calibri" w:cs="Calibri"/>
          <w:lang w:val="en-GB"/>
        </w:rPr>
      </w:pPr>
      <w:r w:rsidRPr="001738FC">
        <w:rPr>
          <w:rFonts w:ascii="Calibri" w:hAnsi="Calibri" w:cs="Calibri"/>
          <w:lang w:val="en-GB"/>
        </w:rPr>
        <w:t xml:space="preserve">7. </w:t>
      </w:r>
      <w:r w:rsidRPr="001738FC">
        <w:rPr>
          <w:rFonts w:ascii="Calibri" w:hAnsi="Calibri" w:cs="Calibri"/>
          <w:lang w:val="en-GB"/>
        </w:rPr>
        <w:tab/>
        <w:t xml:space="preserve">Martín-Mora D, Ortega Á, Matilla MA, Martínez-Rodríguez S, Gavira JA, Krell T: </w:t>
      </w:r>
      <w:r w:rsidRPr="001738FC">
        <w:rPr>
          <w:rFonts w:ascii="Calibri" w:hAnsi="Calibri" w:cs="Calibri"/>
          <w:b/>
          <w:bCs/>
          <w:lang w:val="en-GB"/>
        </w:rPr>
        <w:t>The Molecular Mechanism of Nitrate Chemotaxis via Direct Ligand Binding to the PilJ Domain of McpN</w:t>
      </w:r>
      <w:r w:rsidRPr="001738FC">
        <w:rPr>
          <w:rFonts w:ascii="Calibri" w:hAnsi="Calibri" w:cs="Calibri"/>
          <w:lang w:val="en-GB"/>
        </w:rPr>
        <w:t xml:space="preserve">. </w:t>
      </w:r>
      <w:r w:rsidRPr="001738FC">
        <w:rPr>
          <w:rFonts w:ascii="Calibri" w:hAnsi="Calibri" w:cs="Calibri"/>
          <w:i/>
          <w:iCs/>
          <w:lang w:val="en-GB"/>
        </w:rPr>
        <w:t>mBio</w:t>
      </w:r>
      <w:r w:rsidRPr="001738FC">
        <w:rPr>
          <w:rFonts w:ascii="Calibri" w:hAnsi="Calibri" w:cs="Calibri"/>
          <w:lang w:val="en-GB"/>
        </w:rPr>
        <w:t xml:space="preserve"> 2019, </w:t>
      </w:r>
      <w:r w:rsidRPr="001738FC">
        <w:rPr>
          <w:rFonts w:ascii="Calibri" w:hAnsi="Calibri" w:cs="Calibri"/>
          <w:b/>
          <w:bCs/>
          <w:lang w:val="en-GB"/>
        </w:rPr>
        <w:t>10</w:t>
      </w:r>
      <w:r w:rsidRPr="001738FC">
        <w:rPr>
          <w:rFonts w:ascii="Calibri" w:hAnsi="Calibri" w:cs="Calibri"/>
          <w:lang w:val="en-GB"/>
        </w:rPr>
        <w:t>:e02334-18.</w:t>
      </w:r>
    </w:p>
    <w:p w:rsidR="001738FC" w:rsidRPr="001738FC" w:rsidRDefault="001738FC" w:rsidP="00FA5091">
      <w:pPr>
        <w:pStyle w:val="Bibliografa"/>
        <w:spacing w:after="0"/>
        <w:jc w:val="both"/>
        <w:rPr>
          <w:rFonts w:ascii="Calibri" w:hAnsi="Calibri" w:cs="Calibri"/>
          <w:lang w:val="en-GB"/>
        </w:rPr>
      </w:pPr>
      <w:r w:rsidRPr="001738FC">
        <w:rPr>
          <w:rFonts w:ascii="Calibri" w:hAnsi="Calibri" w:cs="Calibri"/>
          <w:lang w:val="en-GB"/>
        </w:rPr>
        <w:t xml:space="preserve">8. </w:t>
      </w:r>
      <w:r w:rsidRPr="001738FC">
        <w:rPr>
          <w:rFonts w:ascii="Calibri" w:hAnsi="Calibri" w:cs="Calibri"/>
          <w:lang w:val="en-GB"/>
        </w:rPr>
        <w:tab/>
        <w:t xml:space="preserve">Matilla MA, Velando F, Tajuelo A, Martín-Mora D, Xu W, Sourjik V, Gavira JA, Krell T: </w:t>
      </w:r>
      <w:r w:rsidRPr="001738FC">
        <w:rPr>
          <w:rFonts w:ascii="Calibri" w:hAnsi="Calibri" w:cs="Calibri"/>
          <w:b/>
          <w:bCs/>
          <w:lang w:val="en-GB"/>
        </w:rPr>
        <w:t>Chemotaxis of the Human Pathogen Pseudomonas aeruginosa to the Neurotransmitter Acetylcholine</w:t>
      </w:r>
      <w:r w:rsidRPr="001738FC">
        <w:rPr>
          <w:rFonts w:ascii="Calibri" w:hAnsi="Calibri" w:cs="Calibri"/>
          <w:lang w:val="en-GB"/>
        </w:rPr>
        <w:t xml:space="preserve">. </w:t>
      </w:r>
      <w:r w:rsidRPr="001738FC">
        <w:rPr>
          <w:rFonts w:ascii="Calibri" w:hAnsi="Calibri" w:cs="Calibri"/>
          <w:i/>
          <w:iCs/>
          <w:lang w:val="en-GB"/>
        </w:rPr>
        <w:t>mBio</w:t>
      </w:r>
      <w:r w:rsidRPr="001738FC">
        <w:rPr>
          <w:rFonts w:ascii="Calibri" w:hAnsi="Calibri" w:cs="Calibri"/>
          <w:lang w:val="en-GB"/>
        </w:rPr>
        <w:t xml:space="preserve"> 2022, </w:t>
      </w:r>
      <w:r w:rsidRPr="001738FC">
        <w:rPr>
          <w:rFonts w:ascii="Calibri" w:hAnsi="Calibri" w:cs="Calibri"/>
          <w:b/>
          <w:bCs/>
          <w:lang w:val="en-GB"/>
        </w:rPr>
        <w:t>13</w:t>
      </w:r>
      <w:r w:rsidRPr="001738FC">
        <w:rPr>
          <w:rFonts w:ascii="Calibri" w:hAnsi="Calibri" w:cs="Calibri"/>
          <w:lang w:val="en-GB"/>
        </w:rPr>
        <w:t>:e0345821.</w:t>
      </w:r>
    </w:p>
    <w:p w:rsidR="001738FC" w:rsidRPr="001738FC" w:rsidRDefault="001738FC" w:rsidP="00FA5091">
      <w:pPr>
        <w:pStyle w:val="Bibliografa"/>
        <w:spacing w:after="0"/>
        <w:jc w:val="both"/>
        <w:rPr>
          <w:rFonts w:ascii="Calibri" w:hAnsi="Calibri" w:cs="Calibri"/>
          <w:lang w:val="en-GB"/>
        </w:rPr>
      </w:pPr>
      <w:r w:rsidRPr="001738FC">
        <w:rPr>
          <w:rFonts w:ascii="Calibri" w:hAnsi="Calibri" w:cs="Calibri"/>
          <w:lang w:val="en-GB"/>
        </w:rPr>
        <w:t xml:space="preserve">9. </w:t>
      </w:r>
      <w:r w:rsidRPr="001738FC">
        <w:rPr>
          <w:rFonts w:ascii="Calibri" w:hAnsi="Calibri" w:cs="Calibri"/>
          <w:lang w:val="en-GB"/>
        </w:rPr>
        <w:tab/>
        <w:t xml:space="preserve">Corral-Lugo A, Matilla MA, Martín-Mora D, Silva Jiménez H, Mesa Torres N, Kato J, Hida A, Oku S, Conejero-Muriel M, Gavira JA, et al.: </w:t>
      </w:r>
      <w:r w:rsidRPr="001738FC">
        <w:rPr>
          <w:rFonts w:ascii="Calibri" w:hAnsi="Calibri" w:cs="Calibri"/>
          <w:b/>
          <w:bCs/>
          <w:lang w:val="en-GB"/>
        </w:rPr>
        <w:t>High-Affinity Chemotaxis to Histamine Mediated by the TlpQ Chemoreceptor of the Human Pathogen Pseudomonas aeruginosa</w:t>
      </w:r>
      <w:r w:rsidRPr="001738FC">
        <w:rPr>
          <w:rFonts w:ascii="Calibri" w:hAnsi="Calibri" w:cs="Calibri"/>
          <w:lang w:val="en-GB"/>
        </w:rPr>
        <w:t xml:space="preserve">. </w:t>
      </w:r>
      <w:r w:rsidRPr="001738FC">
        <w:rPr>
          <w:rFonts w:ascii="Calibri" w:hAnsi="Calibri" w:cs="Calibri"/>
          <w:i/>
          <w:iCs/>
          <w:lang w:val="en-GB"/>
        </w:rPr>
        <w:t>mBio</w:t>
      </w:r>
      <w:r w:rsidRPr="001738FC">
        <w:rPr>
          <w:rFonts w:ascii="Calibri" w:hAnsi="Calibri" w:cs="Calibri"/>
          <w:lang w:val="en-GB"/>
        </w:rPr>
        <w:t xml:space="preserve"> 2018, </w:t>
      </w:r>
      <w:r w:rsidRPr="001738FC">
        <w:rPr>
          <w:rFonts w:ascii="Calibri" w:hAnsi="Calibri" w:cs="Calibri"/>
          <w:b/>
          <w:bCs/>
          <w:lang w:val="en-GB"/>
        </w:rPr>
        <w:t>9</w:t>
      </w:r>
      <w:r w:rsidRPr="001738FC">
        <w:rPr>
          <w:rFonts w:ascii="Calibri" w:hAnsi="Calibri" w:cs="Calibri"/>
          <w:lang w:val="en-GB"/>
        </w:rPr>
        <w:t>:e01894-18.</w:t>
      </w:r>
    </w:p>
    <w:p w:rsidR="001738FC" w:rsidRPr="001738FC" w:rsidRDefault="001738FC" w:rsidP="00FA5091">
      <w:pPr>
        <w:pStyle w:val="Bibliografa"/>
        <w:spacing w:after="0"/>
        <w:jc w:val="both"/>
        <w:rPr>
          <w:rFonts w:ascii="Calibri" w:hAnsi="Calibri" w:cs="Calibri"/>
          <w:lang w:val="en-GB"/>
        </w:rPr>
      </w:pPr>
      <w:r w:rsidRPr="001738FC">
        <w:rPr>
          <w:rFonts w:ascii="Calibri" w:hAnsi="Calibri" w:cs="Calibri"/>
          <w:lang w:val="en-GB"/>
        </w:rPr>
        <w:t xml:space="preserve">10. </w:t>
      </w:r>
      <w:r w:rsidRPr="001738FC">
        <w:rPr>
          <w:rFonts w:ascii="Calibri" w:hAnsi="Calibri" w:cs="Calibri"/>
          <w:lang w:val="en-GB"/>
        </w:rPr>
        <w:tab/>
        <w:t xml:space="preserve">Monteagudo-Cascales E, Martín-Mora D, Xu W, Sourjik V, Matilla MA, Ortega Á, Krell T: </w:t>
      </w:r>
      <w:r w:rsidRPr="001738FC">
        <w:rPr>
          <w:rFonts w:ascii="Calibri" w:hAnsi="Calibri" w:cs="Calibri"/>
          <w:b/>
          <w:bCs/>
          <w:lang w:val="en-GB"/>
        </w:rPr>
        <w:t>The pH Robustness of Bacterial Sensing</w:t>
      </w:r>
      <w:r w:rsidRPr="001738FC">
        <w:rPr>
          <w:rFonts w:ascii="Calibri" w:hAnsi="Calibri" w:cs="Calibri"/>
          <w:lang w:val="en-GB"/>
        </w:rPr>
        <w:t xml:space="preserve">. </w:t>
      </w:r>
      <w:r w:rsidRPr="001738FC">
        <w:rPr>
          <w:rFonts w:ascii="Calibri" w:hAnsi="Calibri" w:cs="Calibri"/>
          <w:i/>
          <w:iCs/>
          <w:lang w:val="en-GB"/>
        </w:rPr>
        <w:t>mBio</w:t>
      </w:r>
      <w:r w:rsidRPr="001738FC">
        <w:rPr>
          <w:rFonts w:ascii="Calibri" w:hAnsi="Calibri" w:cs="Calibri"/>
          <w:lang w:val="en-GB"/>
        </w:rPr>
        <w:t xml:space="preserve"> 2022, </w:t>
      </w:r>
      <w:r w:rsidRPr="001738FC">
        <w:rPr>
          <w:rFonts w:ascii="Calibri" w:hAnsi="Calibri" w:cs="Calibri"/>
          <w:b/>
          <w:bCs/>
          <w:lang w:val="en-GB"/>
        </w:rPr>
        <w:t>13</w:t>
      </w:r>
      <w:r w:rsidRPr="001738FC">
        <w:rPr>
          <w:rFonts w:ascii="Calibri" w:hAnsi="Calibri" w:cs="Calibri"/>
          <w:lang w:val="en-GB"/>
        </w:rPr>
        <w:t>:e0165022.</w:t>
      </w:r>
    </w:p>
    <w:p w:rsidR="001738FC" w:rsidRPr="001738FC" w:rsidRDefault="001738FC" w:rsidP="00FA5091">
      <w:pPr>
        <w:pStyle w:val="Bibliografa"/>
        <w:spacing w:after="0"/>
        <w:jc w:val="both"/>
        <w:rPr>
          <w:rFonts w:ascii="Calibri" w:hAnsi="Calibri" w:cs="Calibri"/>
          <w:lang w:val="en-GB"/>
        </w:rPr>
      </w:pPr>
      <w:r w:rsidRPr="001738FC">
        <w:rPr>
          <w:rFonts w:ascii="Calibri" w:hAnsi="Calibri" w:cs="Calibri"/>
          <w:lang w:val="en-GB"/>
        </w:rPr>
        <w:t xml:space="preserve">11. </w:t>
      </w:r>
      <w:r w:rsidRPr="001738FC">
        <w:rPr>
          <w:rFonts w:ascii="Calibri" w:hAnsi="Calibri" w:cs="Calibri"/>
          <w:lang w:val="en-GB"/>
        </w:rPr>
        <w:tab/>
        <w:t xml:space="preserve">Xu W, Cerna-Vargas JP, Tajuelo A, Lozano-Montoya A, Kivoloka M, Krink N, Monteagudo-Cascales E, Matilla MA, Krell T, Sourjik V: </w:t>
      </w:r>
      <w:r w:rsidRPr="001738FC">
        <w:rPr>
          <w:rFonts w:ascii="Calibri" w:hAnsi="Calibri" w:cs="Calibri"/>
          <w:b/>
          <w:bCs/>
          <w:lang w:val="en-GB"/>
        </w:rPr>
        <w:t>Systematic mapping of chemoreceptor specificities for Pseudomonas aeruginosa</w:t>
      </w:r>
      <w:r w:rsidRPr="001738FC">
        <w:rPr>
          <w:rFonts w:ascii="Calibri" w:hAnsi="Calibri" w:cs="Calibri"/>
          <w:lang w:val="en-GB"/>
        </w:rPr>
        <w:t xml:space="preserve">. </w:t>
      </w:r>
      <w:r w:rsidRPr="001738FC">
        <w:rPr>
          <w:rFonts w:ascii="Calibri" w:hAnsi="Calibri" w:cs="Calibri"/>
          <w:i/>
          <w:iCs/>
          <w:lang w:val="en-GB"/>
        </w:rPr>
        <w:t>mBio</w:t>
      </w:r>
      <w:r w:rsidRPr="001738FC">
        <w:rPr>
          <w:rFonts w:ascii="Calibri" w:hAnsi="Calibri" w:cs="Calibri"/>
          <w:lang w:val="en-GB"/>
        </w:rPr>
        <w:t xml:space="preserve"> 2023, </w:t>
      </w:r>
      <w:r w:rsidRPr="001738FC">
        <w:rPr>
          <w:rFonts w:ascii="Calibri" w:hAnsi="Calibri" w:cs="Calibri"/>
          <w:b/>
          <w:bCs/>
          <w:lang w:val="en-GB"/>
        </w:rPr>
        <w:t>14</w:t>
      </w:r>
      <w:r w:rsidRPr="001738FC">
        <w:rPr>
          <w:rFonts w:ascii="Calibri" w:hAnsi="Calibri" w:cs="Calibri"/>
          <w:lang w:val="en-GB"/>
        </w:rPr>
        <w:t>:e0209923.</w:t>
      </w:r>
    </w:p>
    <w:p w:rsidR="001738FC" w:rsidRPr="001738FC" w:rsidRDefault="001738FC" w:rsidP="00FA5091">
      <w:pPr>
        <w:pStyle w:val="Bibliografa"/>
        <w:spacing w:after="0"/>
        <w:jc w:val="both"/>
        <w:rPr>
          <w:rFonts w:ascii="Calibri" w:hAnsi="Calibri" w:cs="Calibri"/>
          <w:lang w:val="en-GB"/>
        </w:rPr>
      </w:pPr>
      <w:r w:rsidRPr="001738FC">
        <w:rPr>
          <w:rFonts w:ascii="Calibri" w:hAnsi="Calibri" w:cs="Calibri"/>
          <w:lang w:val="en-GB"/>
        </w:rPr>
        <w:t xml:space="preserve">12. </w:t>
      </w:r>
      <w:r w:rsidRPr="001738FC">
        <w:rPr>
          <w:rFonts w:ascii="Calibri" w:hAnsi="Calibri" w:cs="Calibri"/>
          <w:lang w:val="en-GB"/>
        </w:rPr>
        <w:tab/>
        <w:t xml:space="preserve">Gavira JA, Rico-Jiménez M, Ortega Á, Petukhova NV, Bug DS, Castellví A, Porozov YB, Zhulin IB, Krell T, Matilla MA: </w:t>
      </w:r>
      <w:r w:rsidRPr="001738FC">
        <w:rPr>
          <w:rFonts w:ascii="Calibri" w:hAnsi="Calibri" w:cs="Calibri"/>
          <w:b/>
          <w:bCs/>
          <w:lang w:val="en-GB"/>
        </w:rPr>
        <w:t>Emergence of an Auxin Sensing Domain in Plant-Associated Bacteria</w:t>
      </w:r>
      <w:r w:rsidRPr="001738FC">
        <w:rPr>
          <w:rFonts w:ascii="Calibri" w:hAnsi="Calibri" w:cs="Calibri"/>
          <w:lang w:val="en-GB"/>
        </w:rPr>
        <w:t xml:space="preserve">. </w:t>
      </w:r>
      <w:r w:rsidRPr="001738FC">
        <w:rPr>
          <w:rFonts w:ascii="Calibri" w:hAnsi="Calibri" w:cs="Calibri"/>
          <w:i/>
          <w:iCs/>
          <w:lang w:val="en-GB"/>
        </w:rPr>
        <w:t>mBio</w:t>
      </w:r>
      <w:r w:rsidRPr="001738FC">
        <w:rPr>
          <w:rFonts w:ascii="Calibri" w:hAnsi="Calibri" w:cs="Calibri"/>
          <w:lang w:val="en-GB"/>
        </w:rPr>
        <w:t xml:space="preserve"> 2023, </w:t>
      </w:r>
      <w:r w:rsidRPr="001738FC">
        <w:rPr>
          <w:rFonts w:ascii="Calibri" w:hAnsi="Calibri" w:cs="Calibri"/>
          <w:b/>
          <w:bCs/>
          <w:lang w:val="en-GB"/>
        </w:rPr>
        <w:t>14</w:t>
      </w:r>
      <w:r w:rsidRPr="001738FC">
        <w:rPr>
          <w:rFonts w:ascii="Calibri" w:hAnsi="Calibri" w:cs="Calibri"/>
          <w:lang w:val="en-GB"/>
        </w:rPr>
        <w:t>:e0336322.</w:t>
      </w:r>
    </w:p>
    <w:p w:rsidR="001738FC" w:rsidRPr="001738FC" w:rsidRDefault="001738FC" w:rsidP="00FA5091">
      <w:pPr>
        <w:pStyle w:val="Bibliografa"/>
        <w:spacing w:after="0"/>
        <w:jc w:val="both"/>
        <w:rPr>
          <w:rFonts w:ascii="Calibri" w:hAnsi="Calibri" w:cs="Calibri"/>
          <w:lang w:val="en-GB"/>
        </w:rPr>
      </w:pPr>
      <w:r w:rsidRPr="001738FC">
        <w:rPr>
          <w:rFonts w:ascii="Calibri" w:hAnsi="Calibri" w:cs="Calibri"/>
          <w:lang w:val="en-GB"/>
        </w:rPr>
        <w:t xml:space="preserve">13. </w:t>
      </w:r>
      <w:r w:rsidRPr="001738FC">
        <w:rPr>
          <w:rFonts w:ascii="Calibri" w:hAnsi="Calibri" w:cs="Calibri"/>
          <w:lang w:val="en-GB"/>
        </w:rPr>
        <w:tab/>
        <w:t xml:space="preserve">Busch A, Lacal J, Martos A, Ramos JL, Krell T: </w:t>
      </w:r>
      <w:r w:rsidRPr="001738FC">
        <w:rPr>
          <w:rFonts w:ascii="Calibri" w:hAnsi="Calibri" w:cs="Calibri"/>
          <w:b/>
          <w:bCs/>
          <w:lang w:val="en-GB"/>
        </w:rPr>
        <w:t>Bacterial sensor kinase TodS interacts with agonistic and antagonistic signals</w:t>
      </w:r>
      <w:r w:rsidRPr="001738FC">
        <w:rPr>
          <w:rFonts w:ascii="Calibri" w:hAnsi="Calibri" w:cs="Calibri"/>
          <w:lang w:val="en-GB"/>
        </w:rPr>
        <w:t xml:space="preserve">. </w:t>
      </w:r>
      <w:r w:rsidRPr="001738FC">
        <w:rPr>
          <w:rFonts w:ascii="Calibri" w:hAnsi="Calibri" w:cs="Calibri"/>
          <w:i/>
          <w:iCs/>
          <w:lang w:val="en-GB"/>
        </w:rPr>
        <w:t>Proc Natl Acad Sci U S A</w:t>
      </w:r>
      <w:r w:rsidRPr="001738FC">
        <w:rPr>
          <w:rFonts w:ascii="Calibri" w:hAnsi="Calibri" w:cs="Calibri"/>
          <w:lang w:val="en-GB"/>
        </w:rPr>
        <w:t xml:space="preserve"> 2007, </w:t>
      </w:r>
      <w:r w:rsidRPr="001738FC">
        <w:rPr>
          <w:rFonts w:ascii="Calibri" w:hAnsi="Calibri" w:cs="Calibri"/>
          <w:b/>
          <w:bCs/>
          <w:lang w:val="en-GB"/>
        </w:rPr>
        <w:t>104</w:t>
      </w:r>
      <w:r w:rsidRPr="001738FC">
        <w:rPr>
          <w:rFonts w:ascii="Calibri" w:hAnsi="Calibri" w:cs="Calibri"/>
          <w:lang w:val="en-GB"/>
        </w:rPr>
        <w:t>:13774–13779.</w:t>
      </w:r>
    </w:p>
    <w:p w:rsidR="001738FC" w:rsidRPr="001738FC" w:rsidRDefault="001738FC" w:rsidP="00FA5091">
      <w:pPr>
        <w:pStyle w:val="Bibliografa"/>
        <w:spacing w:after="0"/>
        <w:jc w:val="both"/>
        <w:rPr>
          <w:rFonts w:ascii="Calibri" w:hAnsi="Calibri" w:cs="Calibri"/>
          <w:lang w:val="en-GB"/>
        </w:rPr>
      </w:pPr>
      <w:r w:rsidRPr="001738FC">
        <w:rPr>
          <w:rFonts w:ascii="Calibri" w:hAnsi="Calibri" w:cs="Calibri"/>
          <w:lang w:val="en-GB"/>
        </w:rPr>
        <w:t xml:space="preserve">14. </w:t>
      </w:r>
      <w:r w:rsidRPr="001738FC">
        <w:rPr>
          <w:rFonts w:ascii="Calibri" w:hAnsi="Calibri" w:cs="Calibri"/>
          <w:lang w:val="en-GB"/>
        </w:rPr>
        <w:tab/>
        <w:t xml:space="preserve">Lacal J, Busch A, Guazzaroni M-E, Krell T, Ramos JL: </w:t>
      </w:r>
      <w:r w:rsidRPr="001738FC">
        <w:rPr>
          <w:rFonts w:ascii="Calibri" w:hAnsi="Calibri" w:cs="Calibri"/>
          <w:b/>
          <w:bCs/>
          <w:lang w:val="en-GB"/>
        </w:rPr>
        <w:t>The TodS-TodT two-component regulatory system recognizes a wide range of effectors and works with DNA-bending proteins</w:t>
      </w:r>
      <w:r w:rsidRPr="001738FC">
        <w:rPr>
          <w:rFonts w:ascii="Calibri" w:hAnsi="Calibri" w:cs="Calibri"/>
          <w:lang w:val="en-GB"/>
        </w:rPr>
        <w:t xml:space="preserve">. </w:t>
      </w:r>
      <w:r w:rsidRPr="001738FC">
        <w:rPr>
          <w:rFonts w:ascii="Calibri" w:hAnsi="Calibri" w:cs="Calibri"/>
          <w:i/>
          <w:iCs/>
          <w:lang w:val="en-GB"/>
        </w:rPr>
        <w:t>Proc Natl Acad Sci U S A</w:t>
      </w:r>
      <w:r w:rsidRPr="001738FC">
        <w:rPr>
          <w:rFonts w:ascii="Calibri" w:hAnsi="Calibri" w:cs="Calibri"/>
          <w:lang w:val="en-GB"/>
        </w:rPr>
        <w:t xml:space="preserve"> 2006, </w:t>
      </w:r>
      <w:r w:rsidRPr="001738FC">
        <w:rPr>
          <w:rFonts w:ascii="Calibri" w:hAnsi="Calibri" w:cs="Calibri"/>
          <w:b/>
          <w:bCs/>
          <w:lang w:val="en-GB"/>
        </w:rPr>
        <w:t>103</w:t>
      </w:r>
      <w:r w:rsidRPr="001738FC">
        <w:rPr>
          <w:rFonts w:ascii="Calibri" w:hAnsi="Calibri" w:cs="Calibri"/>
          <w:lang w:val="en-GB"/>
        </w:rPr>
        <w:t>:8191–8196.</w:t>
      </w:r>
    </w:p>
    <w:p w:rsidR="001738FC" w:rsidRPr="001738FC" w:rsidRDefault="001738FC" w:rsidP="00FA5091">
      <w:pPr>
        <w:pStyle w:val="Bibliografa"/>
        <w:spacing w:after="0"/>
        <w:jc w:val="both"/>
        <w:rPr>
          <w:rFonts w:ascii="Calibri" w:hAnsi="Calibri" w:cs="Calibri"/>
          <w:lang w:val="en-GB"/>
        </w:rPr>
      </w:pPr>
      <w:r w:rsidRPr="001738FC">
        <w:rPr>
          <w:rFonts w:ascii="Calibri" w:hAnsi="Calibri" w:cs="Calibri"/>
          <w:lang w:val="en-GB"/>
        </w:rPr>
        <w:t xml:space="preserve">15. </w:t>
      </w:r>
      <w:r w:rsidRPr="001738FC">
        <w:rPr>
          <w:rFonts w:ascii="Calibri" w:hAnsi="Calibri" w:cs="Calibri"/>
          <w:lang w:val="en-GB"/>
        </w:rPr>
        <w:tab/>
        <w:t xml:space="preserve">Matilla MA, Daddaoua A, Chini A, Morel B, Krell T: </w:t>
      </w:r>
      <w:r w:rsidRPr="001738FC">
        <w:rPr>
          <w:rFonts w:ascii="Calibri" w:hAnsi="Calibri" w:cs="Calibri"/>
          <w:b/>
          <w:bCs/>
          <w:lang w:val="en-GB"/>
        </w:rPr>
        <w:t>An auxin controls bacterial antibiotics production</w:t>
      </w:r>
      <w:r w:rsidRPr="001738FC">
        <w:rPr>
          <w:rFonts w:ascii="Calibri" w:hAnsi="Calibri" w:cs="Calibri"/>
          <w:lang w:val="en-GB"/>
        </w:rPr>
        <w:t xml:space="preserve">. </w:t>
      </w:r>
      <w:r w:rsidRPr="001738FC">
        <w:rPr>
          <w:rFonts w:ascii="Calibri" w:hAnsi="Calibri" w:cs="Calibri"/>
          <w:i/>
          <w:iCs/>
          <w:lang w:val="en-GB"/>
        </w:rPr>
        <w:t>Nucleic Acids Res</w:t>
      </w:r>
      <w:r w:rsidRPr="001738FC">
        <w:rPr>
          <w:rFonts w:ascii="Calibri" w:hAnsi="Calibri" w:cs="Calibri"/>
          <w:lang w:val="en-GB"/>
        </w:rPr>
        <w:t xml:space="preserve"> 2018, </w:t>
      </w:r>
      <w:r w:rsidRPr="001738FC">
        <w:rPr>
          <w:rFonts w:ascii="Calibri" w:hAnsi="Calibri" w:cs="Calibri"/>
          <w:b/>
          <w:bCs/>
          <w:lang w:val="en-GB"/>
        </w:rPr>
        <w:t>46</w:t>
      </w:r>
      <w:r w:rsidRPr="001738FC">
        <w:rPr>
          <w:rFonts w:ascii="Calibri" w:hAnsi="Calibri" w:cs="Calibri"/>
          <w:lang w:val="en-GB"/>
        </w:rPr>
        <w:t>:11229–11238.</w:t>
      </w:r>
    </w:p>
    <w:p w:rsidR="001738FC" w:rsidRPr="001738FC" w:rsidRDefault="001738FC" w:rsidP="00FA5091">
      <w:pPr>
        <w:pStyle w:val="Bibliografa"/>
        <w:spacing w:after="0"/>
        <w:jc w:val="both"/>
        <w:rPr>
          <w:rFonts w:ascii="Calibri" w:hAnsi="Calibri" w:cs="Calibri"/>
          <w:lang w:val="en-GB"/>
        </w:rPr>
      </w:pPr>
      <w:r w:rsidRPr="001738FC">
        <w:rPr>
          <w:rFonts w:ascii="Calibri" w:hAnsi="Calibri" w:cs="Calibri"/>
          <w:lang w:val="en-GB"/>
        </w:rPr>
        <w:t xml:space="preserve">16. </w:t>
      </w:r>
      <w:r w:rsidRPr="001738FC">
        <w:rPr>
          <w:rFonts w:ascii="Calibri" w:hAnsi="Calibri" w:cs="Calibri"/>
          <w:lang w:val="en-GB"/>
        </w:rPr>
        <w:tab/>
        <w:t xml:space="preserve">Corral-Lugo A, Daddaoua A, Ortega A, Espinosa-Urgel M, Krell T: </w:t>
      </w:r>
      <w:r w:rsidRPr="001738FC">
        <w:rPr>
          <w:rFonts w:ascii="Calibri" w:hAnsi="Calibri" w:cs="Calibri"/>
          <w:b/>
          <w:bCs/>
          <w:lang w:val="en-GB"/>
        </w:rPr>
        <w:t>Rosmarinic acid is a homoserine lactone mimic produced by plants that activates a bacterial quorum-sensing regulator</w:t>
      </w:r>
      <w:r w:rsidRPr="001738FC">
        <w:rPr>
          <w:rFonts w:ascii="Calibri" w:hAnsi="Calibri" w:cs="Calibri"/>
          <w:lang w:val="en-GB"/>
        </w:rPr>
        <w:t xml:space="preserve">. </w:t>
      </w:r>
      <w:r w:rsidR="00FA5091">
        <w:rPr>
          <w:rFonts w:ascii="Calibri" w:hAnsi="Calibri" w:cs="Calibri"/>
          <w:i/>
          <w:iCs/>
          <w:lang w:val="en-GB"/>
        </w:rPr>
        <w:t>Science S</w:t>
      </w:r>
      <w:r w:rsidRPr="001738FC">
        <w:rPr>
          <w:rFonts w:ascii="Calibri" w:hAnsi="Calibri" w:cs="Calibri"/>
          <w:i/>
          <w:iCs/>
          <w:lang w:val="en-GB"/>
        </w:rPr>
        <w:t>ignaling</w:t>
      </w:r>
      <w:r w:rsidRPr="001738FC">
        <w:rPr>
          <w:rFonts w:ascii="Calibri" w:hAnsi="Calibri" w:cs="Calibri"/>
          <w:lang w:val="en-GB"/>
        </w:rPr>
        <w:t xml:space="preserve"> 2016, </w:t>
      </w:r>
      <w:r w:rsidRPr="001738FC">
        <w:rPr>
          <w:rFonts w:ascii="Calibri" w:hAnsi="Calibri" w:cs="Calibri"/>
          <w:b/>
          <w:bCs/>
          <w:lang w:val="en-GB"/>
        </w:rPr>
        <w:t>9</w:t>
      </w:r>
      <w:r w:rsidRPr="001738FC">
        <w:rPr>
          <w:rFonts w:ascii="Calibri" w:hAnsi="Calibri" w:cs="Calibri"/>
          <w:lang w:val="en-GB"/>
        </w:rPr>
        <w:t>:ra1.</w:t>
      </w:r>
    </w:p>
    <w:p w:rsidR="001738FC" w:rsidRPr="001738FC" w:rsidRDefault="001738FC" w:rsidP="00FA5091">
      <w:pPr>
        <w:pStyle w:val="Bibliografa"/>
        <w:spacing w:after="0"/>
        <w:jc w:val="both"/>
        <w:rPr>
          <w:rFonts w:ascii="Calibri" w:hAnsi="Calibri" w:cs="Calibri"/>
        </w:rPr>
      </w:pPr>
      <w:r w:rsidRPr="001738FC">
        <w:rPr>
          <w:rFonts w:ascii="Calibri" w:hAnsi="Calibri" w:cs="Calibri"/>
          <w:lang w:val="en-GB"/>
        </w:rPr>
        <w:t xml:space="preserve">17. </w:t>
      </w:r>
      <w:r w:rsidRPr="001738FC">
        <w:rPr>
          <w:rFonts w:ascii="Calibri" w:hAnsi="Calibri" w:cs="Calibri"/>
          <w:lang w:val="en-GB"/>
        </w:rPr>
        <w:tab/>
        <w:t xml:space="preserve">García-Fontana C, Corral Lugo A, Krell T: </w:t>
      </w:r>
      <w:r w:rsidRPr="001738FC">
        <w:rPr>
          <w:rFonts w:ascii="Calibri" w:hAnsi="Calibri" w:cs="Calibri"/>
          <w:b/>
          <w:bCs/>
          <w:lang w:val="en-GB"/>
        </w:rPr>
        <w:t>Specificity of the CheR2 methyltransferase in Pseudomonas aeruginosa is directed by a C-terminal pentapeptide in the McpB chemoreceptor</w:t>
      </w:r>
      <w:r w:rsidRPr="001738FC">
        <w:rPr>
          <w:rFonts w:ascii="Calibri" w:hAnsi="Calibri" w:cs="Calibri"/>
          <w:lang w:val="en-GB"/>
        </w:rPr>
        <w:t xml:space="preserve">. </w:t>
      </w:r>
      <w:r w:rsidRPr="001738FC">
        <w:rPr>
          <w:rFonts w:ascii="Calibri" w:hAnsi="Calibri" w:cs="Calibri"/>
          <w:i/>
          <w:iCs/>
        </w:rPr>
        <w:t>Sci</w:t>
      </w:r>
      <w:r>
        <w:rPr>
          <w:rFonts w:ascii="Calibri" w:hAnsi="Calibri" w:cs="Calibri"/>
          <w:i/>
          <w:iCs/>
        </w:rPr>
        <w:t>ence</w:t>
      </w:r>
      <w:r w:rsidRPr="001738FC">
        <w:rPr>
          <w:rFonts w:ascii="Calibri" w:hAnsi="Calibri" w:cs="Calibri"/>
          <w:i/>
          <w:iCs/>
        </w:rPr>
        <w:t xml:space="preserve"> Signal</w:t>
      </w:r>
      <w:r w:rsidR="00FA5091">
        <w:rPr>
          <w:rFonts w:ascii="Calibri" w:hAnsi="Calibri" w:cs="Calibri"/>
          <w:i/>
          <w:iCs/>
        </w:rPr>
        <w:t>ing</w:t>
      </w:r>
      <w:r w:rsidRPr="001738FC">
        <w:rPr>
          <w:rFonts w:ascii="Calibri" w:hAnsi="Calibri" w:cs="Calibri"/>
        </w:rPr>
        <w:t xml:space="preserve"> 2014, </w:t>
      </w:r>
      <w:r w:rsidRPr="001738FC">
        <w:rPr>
          <w:rFonts w:ascii="Calibri" w:hAnsi="Calibri" w:cs="Calibri"/>
          <w:b/>
          <w:bCs/>
        </w:rPr>
        <w:t>7</w:t>
      </w:r>
      <w:r w:rsidRPr="001738FC">
        <w:rPr>
          <w:rFonts w:ascii="Calibri" w:hAnsi="Calibri" w:cs="Calibri"/>
        </w:rPr>
        <w:t>:ra34.</w:t>
      </w:r>
    </w:p>
    <w:p w:rsidR="001F793D" w:rsidRDefault="00E2101F" w:rsidP="00FA5091">
      <w:pPr>
        <w:spacing w:after="0" w:line="240" w:lineRule="auto"/>
        <w:jc w:val="both"/>
      </w:pPr>
      <w:r>
        <w:fldChar w:fldCharType="end"/>
      </w:r>
    </w:p>
    <w:p w:rsidR="001F793D" w:rsidRDefault="001F793D">
      <w:r>
        <w:br w:type="page"/>
      </w:r>
    </w:p>
    <w:p w:rsidR="00E2101F" w:rsidRPr="00344CAA" w:rsidRDefault="001F793D" w:rsidP="00C006D7">
      <w:pPr>
        <w:spacing w:after="0" w:line="240" w:lineRule="auto"/>
        <w:jc w:val="center"/>
        <w:rPr>
          <w:b/>
          <w:sz w:val="24"/>
          <w:szCs w:val="24"/>
        </w:rPr>
      </w:pPr>
      <w:proofErr w:type="spellStart"/>
      <w:r w:rsidRPr="00344CAA">
        <w:rPr>
          <w:b/>
          <w:i/>
          <w:sz w:val="24"/>
          <w:szCs w:val="24"/>
        </w:rPr>
        <w:lastRenderedPageBreak/>
        <w:t>Curriculum</w:t>
      </w:r>
      <w:proofErr w:type="spellEnd"/>
      <w:r w:rsidRPr="00344CAA">
        <w:rPr>
          <w:b/>
          <w:i/>
          <w:sz w:val="24"/>
          <w:szCs w:val="24"/>
        </w:rPr>
        <w:t xml:space="preserve"> vitae</w:t>
      </w:r>
      <w:r w:rsidRPr="00344CAA">
        <w:rPr>
          <w:b/>
          <w:sz w:val="24"/>
          <w:szCs w:val="24"/>
        </w:rPr>
        <w:t xml:space="preserve"> de Tino Krell</w:t>
      </w:r>
    </w:p>
    <w:p w:rsidR="00C006D7" w:rsidRDefault="00C006D7" w:rsidP="00C006D7">
      <w:pPr>
        <w:spacing w:after="0" w:line="240" w:lineRule="auto"/>
        <w:ind w:left="-5"/>
        <w:rPr>
          <w:b/>
        </w:rPr>
      </w:pPr>
    </w:p>
    <w:p w:rsidR="00C006D7" w:rsidRPr="00054180" w:rsidRDefault="00C006D7" w:rsidP="00C006D7">
      <w:pPr>
        <w:spacing w:after="0" w:line="240" w:lineRule="auto"/>
        <w:ind w:left="-5"/>
        <w:rPr>
          <w:rFonts w:ascii="Calibri" w:hAnsi="Calibri" w:cs="Calibri"/>
        </w:rPr>
      </w:pPr>
      <w:r w:rsidRPr="00054180">
        <w:rPr>
          <w:rFonts w:ascii="Calibri" w:hAnsi="Calibri" w:cs="Calibri"/>
          <w:b/>
        </w:rPr>
        <w:t>Parte A. DATOS PERSONALES</w:t>
      </w:r>
    </w:p>
    <w:tbl>
      <w:tblPr>
        <w:tblStyle w:val="TableGrid"/>
        <w:tblW w:w="9211" w:type="dxa"/>
        <w:tblInd w:w="-2" w:type="dxa"/>
        <w:tblCellMar>
          <w:top w:w="11" w:type="dxa"/>
          <w:left w:w="71" w:type="dxa"/>
          <w:right w:w="115" w:type="dxa"/>
        </w:tblCellMar>
        <w:tblLook w:val="04A0" w:firstRow="1" w:lastRow="0" w:firstColumn="1" w:lastColumn="0" w:noHBand="0" w:noVBand="1"/>
      </w:tblPr>
      <w:tblGrid>
        <w:gridCol w:w="2412"/>
        <w:gridCol w:w="1066"/>
        <w:gridCol w:w="1339"/>
        <w:gridCol w:w="1417"/>
        <w:gridCol w:w="2977"/>
      </w:tblGrid>
      <w:tr w:rsidR="00C006D7" w:rsidRPr="00054180" w:rsidTr="00EA0386">
        <w:trPr>
          <w:trHeight w:val="290"/>
        </w:trPr>
        <w:tc>
          <w:tcPr>
            <w:tcW w:w="2412" w:type="dxa"/>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ind w:left="1"/>
              <w:rPr>
                <w:rFonts w:ascii="Calibri" w:hAnsi="Calibri" w:cs="Calibri"/>
              </w:rPr>
            </w:pPr>
            <w:r w:rsidRPr="00054180">
              <w:rPr>
                <w:rFonts w:ascii="Calibri" w:hAnsi="Calibri" w:cs="Calibri"/>
              </w:rPr>
              <w:t>Nombre</w:t>
            </w:r>
          </w:p>
        </w:tc>
        <w:tc>
          <w:tcPr>
            <w:tcW w:w="6799" w:type="dxa"/>
            <w:gridSpan w:val="4"/>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i/>
              </w:rPr>
            </w:pPr>
            <w:r w:rsidRPr="00054180">
              <w:rPr>
                <w:rFonts w:ascii="Calibri" w:hAnsi="Calibri" w:cs="Calibri"/>
              </w:rPr>
              <w:t>Tino</w:t>
            </w:r>
          </w:p>
        </w:tc>
      </w:tr>
      <w:tr w:rsidR="00C006D7" w:rsidRPr="00054180" w:rsidTr="00EA0386">
        <w:trPr>
          <w:trHeight w:val="240"/>
        </w:trPr>
        <w:tc>
          <w:tcPr>
            <w:tcW w:w="2412" w:type="dxa"/>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ind w:left="1"/>
              <w:rPr>
                <w:rFonts w:ascii="Calibri" w:hAnsi="Calibri" w:cs="Calibri"/>
              </w:rPr>
            </w:pPr>
            <w:r w:rsidRPr="00054180">
              <w:rPr>
                <w:rFonts w:ascii="Calibri" w:hAnsi="Calibri" w:cs="Calibri"/>
              </w:rPr>
              <w:t>Apellidos</w:t>
            </w:r>
          </w:p>
        </w:tc>
        <w:tc>
          <w:tcPr>
            <w:tcW w:w="6799" w:type="dxa"/>
            <w:gridSpan w:val="4"/>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i/>
              </w:rPr>
            </w:pPr>
            <w:r w:rsidRPr="00054180">
              <w:rPr>
                <w:rFonts w:ascii="Calibri" w:hAnsi="Calibri" w:cs="Calibri"/>
              </w:rPr>
              <w:t>Krell</w:t>
            </w:r>
          </w:p>
        </w:tc>
      </w:tr>
      <w:tr w:rsidR="00C006D7" w:rsidRPr="00054180" w:rsidTr="00EA0386">
        <w:trPr>
          <w:trHeight w:val="264"/>
        </w:trPr>
        <w:tc>
          <w:tcPr>
            <w:tcW w:w="2412" w:type="dxa"/>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ind w:left="1"/>
              <w:rPr>
                <w:rFonts w:ascii="Calibri" w:hAnsi="Calibri" w:cs="Calibri"/>
              </w:rPr>
            </w:pPr>
            <w:r w:rsidRPr="00054180">
              <w:rPr>
                <w:rFonts w:ascii="Calibri" w:hAnsi="Calibri" w:cs="Calibri"/>
              </w:rPr>
              <w:t>Sexo</w:t>
            </w:r>
          </w:p>
        </w:tc>
        <w:tc>
          <w:tcPr>
            <w:tcW w:w="1066" w:type="dxa"/>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i/>
              </w:rPr>
            </w:pPr>
            <w:r w:rsidRPr="00054180">
              <w:rPr>
                <w:rFonts w:ascii="Calibri" w:hAnsi="Calibri" w:cs="Calibri"/>
              </w:rPr>
              <w:t>hombre</w:t>
            </w:r>
          </w:p>
        </w:tc>
        <w:tc>
          <w:tcPr>
            <w:tcW w:w="2756" w:type="dxa"/>
            <w:gridSpan w:val="2"/>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ind w:left="1"/>
              <w:rPr>
                <w:rFonts w:ascii="Calibri" w:hAnsi="Calibri" w:cs="Calibri"/>
              </w:rPr>
            </w:pPr>
            <w:r w:rsidRPr="00054180">
              <w:rPr>
                <w:rFonts w:ascii="Calibri" w:hAnsi="Calibri" w:cs="Calibri"/>
              </w:rPr>
              <w:t xml:space="preserve">Fecha de nacimiento </w:t>
            </w:r>
          </w:p>
        </w:tc>
        <w:tc>
          <w:tcPr>
            <w:tcW w:w="2977" w:type="dxa"/>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i/>
              </w:rPr>
            </w:pPr>
            <w:r w:rsidRPr="00054180">
              <w:rPr>
                <w:rFonts w:ascii="Calibri" w:hAnsi="Calibri" w:cs="Calibri"/>
              </w:rPr>
              <w:t>14/03/1967</w:t>
            </w:r>
          </w:p>
        </w:tc>
      </w:tr>
      <w:tr w:rsidR="00C006D7" w:rsidRPr="00054180" w:rsidTr="00EA0386">
        <w:trPr>
          <w:trHeight w:val="262"/>
        </w:trPr>
        <w:tc>
          <w:tcPr>
            <w:tcW w:w="2412" w:type="dxa"/>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ind w:left="1"/>
              <w:rPr>
                <w:rFonts w:ascii="Calibri" w:hAnsi="Calibri" w:cs="Calibri"/>
              </w:rPr>
            </w:pPr>
            <w:r w:rsidRPr="00054180">
              <w:rPr>
                <w:rFonts w:ascii="Calibri" w:hAnsi="Calibri" w:cs="Calibri"/>
              </w:rPr>
              <w:t>DNI, NIE, pasaporte</w:t>
            </w:r>
          </w:p>
        </w:tc>
        <w:tc>
          <w:tcPr>
            <w:tcW w:w="6799" w:type="dxa"/>
            <w:gridSpan w:val="4"/>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i/>
              </w:rPr>
            </w:pPr>
            <w:r w:rsidRPr="00054180">
              <w:rPr>
                <w:rFonts w:ascii="Calibri" w:hAnsi="Calibri" w:cs="Calibri"/>
              </w:rPr>
              <w:t>X5884397P</w:t>
            </w:r>
          </w:p>
        </w:tc>
      </w:tr>
      <w:tr w:rsidR="00C006D7" w:rsidRPr="00054180" w:rsidTr="00EA0386">
        <w:trPr>
          <w:trHeight w:val="264"/>
        </w:trPr>
        <w:tc>
          <w:tcPr>
            <w:tcW w:w="2412" w:type="dxa"/>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ind w:left="1"/>
              <w:rPr>
                <w:rFonts w:ascii="Calibri" w:hAnsi="Calibri" w:cs="Calibri"/>
              </w:rPr>
            </w:pPr>
            <w:r w:rsidRPr="00054180">
              <w:rPr>
                <w:rFonts w:ascii="Calibri" w:hAnsi="Calibri" w:cs="Calibri"/>
              </w:rPr>
              <w:t>Dirección email</w:t>
            </w:r>
          </w:p>
        </w:tc>
        <w:tc>
          <w:tcPr>
            <w:tcW w:w="2405" w:type="dxa"/>
            <w:gridSpan w:val="2"/>
            <w:tcBorders>
              <w:top w:val="single" w:sz="4" w:space="0" w:color="000000"/>
              <w:left w:val="single" w:sz="4" w:space="0" w:color="000000"/>
              <w:bottom w:val="single" w:sz="4" w:space="0" w:color="000000"/>
              <w:right w:val="single" w:sz="4" w:space="0" w:color="000000"/>
            </w:tcBorders>
            <w:vAlign w:val="center"/>
          </w:tcPr>
          <w:p w:rsidR="00C006D7" w:rsidRPr="00054180" w:rsidRDefault="00C006D7" w:rsidP="00EA0386">
            <w:pPr>
              <w:rPr>
                <w:rFonts w:ascii="Calibri" w:eastAsia="Times New Roman" w:hAnsi="Calibri" w:cs="Calibri"/>
                <w:i/>
              </w:rPr>
            </w:pPr>
            <w:r w:rsidRPr="00054180">
              <w:rPr>
                <w:rFonts w:ascii="Calibri" w:eastAsia="Times New Roman" w:hAnsi="Calibri" w:cs="Calibri"/>
              </w:rPr>
              <w:t>tino.krell@eez.csic.es</w:t>
            </w:r>
          </w:p>
        </w:tc>
        <w:tc>
          <w:tcPr>
            <w:tcW w:w="1417" w:type="dxa"/>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i/>
              </w:rPr>
            </w:pPr>
            <w:r w:rsidRPr="00054180">
              <w:rPr>
                <w:rFonts w:ascii="Calibri" w:hAnsi="Calibri" w:cs="Calibri"/>
              </w:rPr>
              <w:t>URL Web</w:t>
            </w:r>
          </w:p>
        </w:tc>
        <w:tc>
          <w:tcPr>
            <w:tcW w:w="2977" w:type="dxa"/>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i/>
              </w:rPr>
            </w:pPr>
            <w:r w:rsidRPr="00054180">
              <w:rPr>
                <w:rFonts w:ascii="Calibri" w:eastAsia="Times New Roman" w:hAnsi="Calibri" w:cs="Calibri"/>
                <w:lang w:val="en-US"/>
              </w:rPr>
              <w:t>https://krell-laboratory.com/</w:t>
            </w:r>
          </w:p>
        </w:tc>
      </w:tr>
      <w:tr w:rsidR="00C006D7" w:rsidRPr="00054180" w:rsidTr="00EA0386">
        <w:trPr>
          <w:trHeight w:val="262"/>
        </w:trPr>
        <w:tc>
          <w:tcPr>
            <w:tcW w:w="4817" w:type="dxa"/>
            <w:gridSpan w:val="3"/>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ind w:left="1"/>
              <w:rPr>
                <w:rFonts w:ascii="Calibri" w:hAnsi="Calibri" w:cs="Calibri"/>
                <w:lang w:val="en-GB"/>
              </w:rPr>
            </w:pPr>
            <w:r w:rsidRPr="00054180">
              <w:rPr>
                <w:rFonts w:ascii="Calibri" w:hAnsi="Calibri" w:cs="Calibri"/>
                <w:lang w:val="en-GB"/>
              </w:rPr>
              <w:t xml:space="preserve">Open Researcher and Contributor ID (ORCID) </w:t>
            </w:r>
          </w:p>
        </w:tc>
        <w:tc>
          <w:tcPr>
            <w:tcW w:w="4394" w:type="dxa"/>
            <w:gridSpan w:val="2"/>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i/>
                <w:lang w:val="en-GB"/>
              </w:rPr>
            </w:pPr>
            <w:r w:rsidRPr="00054180">
              <w:rPr>
                <w:rFonts w:ascii="Calibri" w:hAnsi="Calibri" w:cs="Calibri"/>
                <w:lang w:val="en-GB"/>
              </w:rPr>
              <w:t>0000-0002-9040-3166</w:t>
            </w:r>
          </w:p>
        </w:tc>
      </w:tr>
    </w:tbl>
    <w:p w:rsidR="00C006D7" w:rsidRPr="00054180" w:rsidRDefault="00C006D7" w:rsidP="00C006D7">
      <w:pPr>
        <w:spacing w:after="0" w:line="240" w:lineRule="auto"/>
        <w:ind w:left="-5"/>
        <w:rPr>
          <w:rFonts w:ascii="Calibri" w:hAnsi="Calibri" w:cs="Calibri"/>
          <w:b/>
          <w:i/>
        </w:rPr>
      </w:pPr>
    </w:p>
    <w:p w:rsidR="00C006D7" w:rsidRPr="00054180" w:rsidRDefault="00C006D7" w:rsidP="00C006D7">
      <w:pPr>
        <w:spacing w:after="0" w:line="240" w:lineRule="auto"/>
        <w:ind w:left="-5"/>
        <w:rPr>
          <w:rFonts w:ascii="Calibri" w:hAnsi="Calibri" w:cs="Calibri"/>
        </w:rPr>
      </w:pPr>
      <w:r w:rsidRPr="00054180">
        <w:rPr>
          <w:rFonts w:ascii="Calibri" w:hAnsi="Calibri" w:cs="Calibri"/>
          <w:b/>
        </w:rPr>
        <w:t>A.1. Situación profesional actual</w:t>
      </w:r>
    </w:p>
    <w:tbl>
      <w:tblPr>
        <w:tblStyle w:val="TableGrid"/>
        <w:tblW w:w="9211" w:type="dxa"/>
        <w:tblInd w:w="-2" w:type="dxa"/>
        <w:tblCellMar>
          <w:top w:w="11" w:type="dxa"/>
          <w:left w:w="72" w:type="dxa"/>
          <w:right w:w="115" w:type="dxa"/>
        </w:tblCellMar>
        <w:tblLook w:val="04A0" w:firstRow="1" w:lastRow="0" w:firstColumn="1" w:lastColumn="0" w:noHBand="0" w:noVBand="1"/>
      </w:tblPr>
      <w:tblGrid>
        <w:gridCol w:w="2704"/>
        <w:gridCol w:w="2924"/>
        <w:gridCol w:w="1170"/>
        <w:gridCol w:w="2413"/>
      </w:tblGrid>
      <w:tr w:rsidR="00C006D7" w:rsidRPr="00054180" w:rsidTr="00EA0386">
        <w:trPr>
          <w:trHeight w:val="262"/>
        </w:trPr>
        <w:tc>
          <w:tcPr>
            <w:tcW w:w="2704" w:type="dxa"/>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i/>
              </w:rPr>
            </w:pPr>
            <w:r w:rsidRPr="00054180">
              <w:rPr>
                <w:rFonts w:ascii="Calibri" w:hAnsi="Calibri" w:cs="Calibri"/>
              </w:rPr>
              <w:t>Puesto</w:t>
            </w:r>
          </w:p>
        </w:tc>
        <w:tc>
          <w:tcPr>
            <w:tcW w:w="6507" w:type="dxa"/>
            <w:gridSpan w:val="3"/>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i/>
              </w:rPr>
            </w:pPr>
            <w:r w:rsidRPr="00054180">
              <w:rPr>
                <w:rFonts w:ascii="Calibri" w:hAnsi="Calibri" w:cs="Calibri"/>
              </w:rPr>
              <w:t>Profesor de Investigación del CSIC</w:t>
            </w:r>
          </w:p>
        </w:tc>
      </w:tr>
      <w:tr w:rsidR="00C006D7" w:rsidRPr="00054180" w:rsidTr="00EA0386">
        <w:trPr>
          <w:trHeight w:val="286"/>
        </w:trPr>
        <w:tc>
          <w:tcPr>
            <w:tcW w:w="2704" w:type="dxa"/>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i/>
              </w:rPr>
            </w:pPr>
            <w:r w:rsidRPr="00054180">
              <w:rPr>
                <w:rFonts w:ascii="Calibri" w:hAnsi="Calibri" w:cs="Calibri"/>
              </w:rPr>
              <w:t>Fecha inicio</w:t>
            </w:r>
          </w:p>
        </w:tc>
        <w:tc>
          <w:tcPr>
            <w:tcW w:w="6507" w:type="dxa"/>
            <w:gridSpan w:val="3"/>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i/>
              </w:rPr>
            </w:pPr>
            <w:r w:rsidRPr="00054180">
              <w:rPr>
                <w:rFonts w:ascii="Calibri" w:hAnsi="Calibri" w:cs="Calibri"/>
              </w:rPr>
              <w:t>16/02/2021</w:t>
            </w:r>
          </w:p>
        </w:tc>
      </w:tr>
      <w:tr w:rsidR="00C006D7" w:rsidRPr="00054180" w:rsidTr="00EA0386">
        <w:trPr>
          <w:trHeight w:val="262"/>
        </w:trPr>
        <w:tc>
          <w:tcPr>
            <w:tcW w:w="2704" w:type="dxa"/>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i/>
              </w:rPr>
            </w:pPr>
            <w:r w:rsidRPr="00054180">
              <w:rPr>
                <w:rFonts w:ascii="Calibri" w:hAnsi="Calibri" w:cs="Calibri"/>
              </w:rPr>
              <w:t>Organismo/ Institución</w:t>
            </w:r>
          </w:p>
        </w:tc>
        <w:tc>
          <w:tcPr>
            <w:tcW w:w="6507" w:type="dxa"/>
            <w:gridSpan w:val="3"/>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i/>
              </w:rPr>
            </w:pPr>
            <w:r w:rsidRPr="00054180">
              <w:rPr>
                <w:rFonts w:ascii="Calibri" w:eastAsia="Times New Roman" w:hAnsi="Calibri" w:cs="Calibri"/>
              </w:rPr>
              <w:t>Consejo Superior de Investigaciones Científicas (CSIC)</w:t>
            </w:r>
          </w:p>
        </w:tc>
      </w:tr>
      <w:tr w:rsidR="00C006D7" w:rsidRPr="00054180" w:rsidTr="00EA0386">
        <w:trPr>
          <w:trHeight w:val="264"/>
        </w:trPr>
        <w:tc>
          <w:tcPr>
            <w:tcW w:w="2704" w:type="dxa"/>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i/>
              </w:rPr>
            </w:pPr>
            <w:r w:rsidRPr="00054180">
              <w:rPr>
                <w:rFonts w:ascii="Calibri" w:hAnsi="Calibri" w:cs="Calibri"/>
              </w:rPr>
              <w:t>Departamento/ Centro</w:t>
            </w:r>
          </w:p>
        </w:tc>
        <w:tc>
          <w:tcPr>
            <w:tcW w:w="6507" w:type="dxa"/>
            <w:gridSpan w:val="3"/>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i/>
              </w:rPr>
            </w:pPr>
            <w:r w:rsidRPr="00054180">
              <w:rPr>
                <w:rFonts w:ascii="Calibri" w:hAnsi="Calibri" w:cs="Calibri"/>
              </w:rPr>
              <w:t>Estación Experimental del Zaidín (EEZ), Granada</w:t>
            </w:r>
          </w:p>
        </w:tc>
      </w:tr>
      <w:tr w:rsidR="00C006D7" w:rsidRPr="00054180" w:rsidTr="00EA0386">
        <w:trPr>
          <w:trHeight w:val="262"/>
        </w:trPr>
        <w:tc>
          <w:tcPr>
            <w:tcW w:w="2704" w:type="dxa"/>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i/>
              </w:rPr>
            </w:pPr>
            <w:r w:rsidRPr="00054180">
              <w:rPr>
                <w:rFonts w:ascii="Calibri" w:hAnsi="Calibri" w:cs="Calibri"/>
              </w:rPr>
              <w:t>País</w:t>
            </w:r>
          </w:p>
        </w:tc>
        <w:tc>
          <w:tcPr>
            <w:tcW w:w="2924" w:type="dxa"/>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i/>
              </w:rPr>
            </w:pPr>
            <w:r w:rsidRPr="00054180">
              <w:rPr>
                <w:rFonts w:ascii="Calibri" w:hAnsi="Calibri" w:cs="Calibri"/>
              </w:rPr>
              <w:t>España</w:t>
            </w:r>
          </w:p>
        </w:tc>
        <w:tc>
          <w:tcPr>
            <w:tcW w:w="1170" w:type="dxa"/>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i/>
              </w:rPr>
            </w:pPr>
            <w:r w:rsidRPr="00054180">
              <w:rPr>
                <w:rFonts w:ascii="Calibri" w:hAnsi="Calibri" w:cs="Calibri"/>
              </w:rPr>
              <w:t>Teléfono</w:t>
            </w:r>
          </w:p>
        </w:tc>
        <w:tc>
          <w:tcPr>
            <w:tcW w:w="2413" w:type="dxa"/>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i/>
              </w:rPr>
            </w:pPr>
            <w:r w:rsidRPr="00054180">
              <w:rPr>
                <w:rFonts w:ascii="Calibri" w:eastAsia="Times New Roman" w:hAnsi="Calibri" w:cs="Calibri"/>
              </w:rPr>
              <w:t>958 526579</w:t>
            </w:r>
          </w:p>
        </w:tc>
      </w:tr>
      <w:tr w:rsidR="00C006D7" w:rsidRPr="00054180" w:rsidTr="00EA0386">
        <w:trPr>
          <w:trHeight w:val="264"/>
        </w:trPr>
        <w:tc>
          <w:tcPr>
            <w:tcW w:w="2704" w:type="dxa"/>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i/>
              </w:rPr>
            </w:pPr>
            <w:r w:rsidRPr="00054180">
              <w:rPr>
                <w:rFonts w:ascii="Calibri" w:hAnsi="Calibri" w:cs="Calibri"/>
              </w:rPr>
              <w:t>Palabras clave</w:t>
            </w:r>
          </w:p>
        </w:tc>
        <w:tc>
          <w:tcPr>
            <w:tcW w:w="6507" w:type="dxa"/>
            <w:gridSpan w:val="3"/>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i/>
              </w:rPr>
            </w:pPr>
            <w:r w:rsidRPr="00054180">
              <w:rPr>
                <w:rFonts w:ascii="Calibri" w:hAnsi="Calibri" w:cs="Calibri"/>
              </w:rPr>
              <w:t>Bacteria, traducción de señales, receptores, moléculas señal</w:t>
            </w:r>
          </w:p>
        </w:tc>
      </w:tr>
    </w:tbl>
    <w:p w:rsidR="00C006D7" w:rsidRPr="00054180" w:rsidRDefault="00C006D7" w:rsidP="00C006D7">
      <w:pPr>
        <w:spacing w:after="0" w:line="240" w:lineRule="auto"/>
        <w:ind w:left="-5"/>
        <w:rPr>
          <w:rFonts w:ascii="Calibri" w:hAnsi="Calibri" w:cs="Calibri"/>
          <w:b/>
          <w:i/>
        </w:rPr>
      </w:pPr>
    </w:p>
    <w:p w:rsidR="00C006D7" w:rsidRPr="00054180" w:rsidRDefault="00C006D7" w:rsidP="00C006D7">
      <w:pPr>
        <w:spacing w:after="0" w:line="240" w:lineRule="auto"/>
        <w:ind w:left="-5"/>
        <w:rPr>
          <w:rFonts w:ascii="Calibri" w:hAnsi="Calibri" w:cs="Calibri"/>
          <w:b/>
          <w:i/>
        </w:rPr>
      </w:pPr>
      <w:r w:rsidRPr="00054180">
        <w:rPr>
          <w:rFonts w:ascii="Calibri" w:hAnsi="Calibri" w:cs="Calibri"/>
          <w:b/>
        </w:rPr>
        <w:t xml:space="preserve">A.2. Situación profesional anterior </w:t>
      </w:r>
    </w:p>
    <w:p w:rsidR="00C006D7" w:rsidRPr="00054180" w:rsidRDefault="00C006D7" w:rsidP="00C006D7">
      <w:pPr>
        <w:spacing w:after="0" w:line="240" w:lineRule="auto"/>
        <w:ind w:left="-5"/>
        <w:rPr>
          <w:rFonts w:ascii="Calibri" w:hAnsi="Calibri" w:cs="Calibri"/>
        </w:rPr>
      </w:pPr>
    </w:p>
    <w:p w:rsidR="00C006D7" w:rsidRPr="00054180" w:rsidRDefault="00C006D7" w:rsidP="00C006D7">
      <w:pPr>
        <w:tabs>
          <w:tab w:val="left" w:pos="2410"/>
        </w:tabs>
        <w:spacing w:after="0" w:line="240" w:lineRule="auto"/>
        <w:ind w:left="-6" w:right="227" w:hanging="11"/>
        <w:rPr>
          <w:rFonts w:ascii="Calibri" w:hAnsi="Calibri" w:cs="Calibri"/>
          <w:i/>
        </w:rPr>
      </w:pPr>
      <w:r w:rsidRPr="00054180">
        <w:rPr>
          <w:rFonts w:ascii="Calibri" w:hAnsi="Calibri" w:cs="Calibri"/>
        </w:rPr>
        <w:t>09/07/2012 - 15/02/2021</w:t>
      </w:r>
      <w:r w:rsidRPr="00054180">
        <w:rPr>
          <w:rFonts w:ascii="Calibri" w:hAnsi="Calibri" w:cs="Calibri"/>
        </w:rPr>
        <w:tab/>
        <w:t>Investigador Científico, EEZ, España</w:t>
      </w:r>
    </w:p>
    <w:p w:rsidR="00C006D7" w:rsidRPr="00054180" w:rsidRDefault="00C006D7" w:rsidP="00C006D7">
      <w:pPr>
        <w:tabs>
          <w:tab w:val="left" w:pos="2410"/>
        </w:tabs>
        <w:spacing w:after="0" w:line="240" w:lineRule="auto"/>
        <w:ind w:left="-6" w:right="227" w:hanging="11"/>
        <w:rPr>
          <w:rFonts w:ascii="Calibri" w:hAnsi="Calibri" w:cs="Calibri"/>
          <w:i/>
        </w:rPr>
      </w:pPr>
      <w:r w:rsidRPr="00054180">
        <w:rPr>
          <w:rFonts w:ascii="Calibri" w:hAnsi="Calibri" w:cs="Calibri"/>
        </w:rPr>
        <w:t>07/06/2007 - 08/07/2012</w:t>
      </w:r>
      <w:r w:rsidRPr="00054180">
        <w:rPr>
          <w:rFonts w:ascii="Calibri" w:hAnsi="Calibri" w:cs="Calibri"/>
        </w:rPr>
        <w:tab/>
        <w:t>Científico Titular, EEZ, España</w:t>
      </w:r>
    </w:p>
    <w:p w:rsidR="00C006D7" w:rsidRPr="00054180" w:rsidRDefault="00C006D7" w:rsidP="00C006D7">
      <w:pPr>
        <w:tabs>
          <w:tab w:val="left" w:pos="1560"/>
          <w:tab w:val="left" w:pos="2410"/>
        </w:tabs>
        <w:spacing w:after="0" w:line="240" w:lineRule="auto"/>
        <w:ind w:left="-6" w:right="227" w:hanging="11"/>
        <w:rPr>
          <w:rFonts w:ascii="Calibri" w:hAnsi="Calibri" w:cs="Calibri"/>
          <w:i/>
        </w:rPr>
      </w:pPr>
      <w:r w:rsidRPr="00054180">
        <w:rPr>
          <w:rFonts w:ascii="Calibri" w:hAnsi="Calibri" w:cs="Calibri"/>
        </w:rPr>
        <w:t>01/07/2004 - 06/06/2007</w:t>
      </w:r>
      <w:r w:rsidRPr="00054180">
        <w:rPr>
          <w:rFonts w:ascii="Calibri" w:hAnsi="Calibri" w:cs="Calibri"/>
        </w:rPr>
        <w:tab/>
        <w:t>Investigador Ramón y Cajal, EEZ, España</w:t>
      </w:r>
    </w:p>
    <w:p w:rsidR="00C006D7" w:rsidRPr="00054180" w:rsidRDefault="00C006D7" w:rsidP="00C006D7">
      <w:pPr>
        <w:tabs>
          <w:tab w:val="left" w:pos="2410"/>
        </w:tabs>
        <w:spacing w:after="0" w:line="240" w:lineRule="auto"/>
        <w:ind w:left="-6" w:right="227" w:hanging="11"/>
        <w:rPr>
          <w:rFonts w:ascii="Calibri" w:hAnsi="Calibri" w:cs="Calibri"/>
          <w:i/>
        </w:rPr>
      </w:pPr>
      <w:r w:rsidRPr="00054180">
        <w:rPr>
          <w:rFonts w:ascii="Calibri" w:hAnsi="Calibri" w:cs="Calibri"/>
        </w:rPr>
        <w:t>01/02/2000 - 11/06/2004</w:t>
      </w:r>
      <w:r w:rsidRPr="00054180">
        <w:rPr>
          <w:rFonts w:ascii="Calibri" w:hAnsi="Calibri" w:cs="Calibri"/>
        </w:rPr>
        <w:tab/>
        <w:t>Director de un laboratorio de investigación, Sanofi S.A., Francia</w:t>
      </w:r>
    </w:p>
    <w:p w:rsidR="00C006D7" w:rsidRPr="00054180" w:rsidRDefault="00C006D7" w:rsidP="00C006D7">
      <w:pPr>
        <w:tabs>
          <w:tab w:val="left" w:pos="2410"/>
        </w:tabs>
        <w:spacing w:after="0" w:line="240" w:lineRule="auto"/>
        <w:ind w:left="2410" w:hanging="2410"/>
        <w:rPr>
          <w:rFonts w:ascii="Calibri" w:hAnsi="Calibri" w:cs="Calibri"/>
          <w:i/>
        </w:rPr>
      </w:pPr>
      <w:r w:rsidRPr="00054180">
        <w:rPr>
          <w:rFonts w:ascii="Calibri" w:hAnsi="Calibri" w:cs="Calibri"/>
        </w:rPr>
        <w:t>01/05/1998 - 31/01/2000</w:t>
      </w:r>
      <w:r w:rsidRPr="00054180">
        <w:rPr>
          <w:rFonts w:ascii="Calibri" w:hAnsi="Calibri" w:cs="Calibri"/>
        </w:rPr>
        <w:tab/>
        <w:t>Investigador post-doctoral Marie Curie, IBCP, Francia</w:t>
      </w:r>
    </w:p>
    <w:p w:rsidR="00C006D7" w:rsidRPr="00054180" w:rsidRDefault="00C006D7" w:rsidP="00C006D7">
      <w:pPr>
        <w:tabs>
          <w:tab w:val="left" w:pos="2410"/>
        </w:tabs>
        <w:spacing w:after="0" w:line="240" w:lineRule="auto"/>
        <w:ind w:left="-6" w:right="227" w:hanging="11"/>
        <w:rPr>
          <w:rFonts w:ascii="Calibri" w:hAnsi="Calibri" w:cs="Calibri"/>
          <w:i/>
        </w:rPr>
      </w:pPr>
      <w:r w:rsidRPr="00054180">
        <w:rPr>
          <w:rFonts w:ascii="Calibri" w:hAnsi="Calibri" w:cs="Calibri"/>
        </w:rPr>
        <w:t>01/04/1997 - 31/03/1998</w:t>
      </w:r>
      <w:r w:rsidRPr="00054180">
        <w:rPr>
          <w:rFonts w:ascii="Calibri" w:hAnsi="Calibri" w:cs="Calibri"/>
        </w:rPr>
        <w:tab/>
        <w:t>Investigador post-doctoral, Universidad de Glasgow, Reino Unido</w:t>
      </w:r>
    </w:p>
    <w:p w:rsidR="00C006D7" w:rsidRPr="00054180" w:rsidRDefault="00C006D7" w:rsidP="00C006D7">
      <w:pPr>
        <w:spacing w:after="0" w:line="240" w:lineRule="auto"/>
        <w:ind w:left="-6" w:right="227" w:hanging="11"/>
        <w:rPr>
          <w:rFonts w:ascii="Calibri" w:hAnsi="Calibri" w:cs="Calibri"/>
        </w:rPr>
      </w:pPr>
    </w:p>
    <w:p w:rsidR="00C006D7" w:rsidRPr="00054180" w:rsidRDefault="00C006D7" w:rsidP="00C006D7">
      <w:pPr>
        <w:spacing w:after="0" w:line="240" w:lineRule="auto"/>
        <w:ind w:left="-5"/>
        <w:rPr>
          <w:rFonts w:ascii="Calibri" w:hAnsi="Calibri" w:cs="Calibri"/>
        </w:rPr>
      </w:pPr>
      <w:r w:rsidRPr="00054180">
        <w:rPr>
          <w:rFonts w:ascii="Calibri" w:hAnsi="Calibri" w:cs="Calibri"/>
          <w:b/>
        </w:rPr>
        <w:t xml:space="preserve">A.3. Formación Académica </w:t>
      </w:r>
    </w:p>
    <w:tbl>
      <w:tblPr>
        <w:tblStyle w:val="TableGrid"/>
        <w:tblW w:w="9205" w:type="dxa"/>
        <w:tblInd w:w="4" w:type="dxa"/>
        <w:tblCellMar>
          <w:top w:w="11" w:type="dxa"/>
          <w:left w:w="109" w:type="dxa"/>
          <w:right w:w="115" w:type="dxa"/>
        </w:tblCellMar>
        <w:tblLook w:val="04A0" w:firstRow="1" w:lastRow="0" w:firstColumn="1" w:lastColumn="0" w:noHBand="0" w:noVBand="1"/>
      </w:tblPr>
      <w:tblGrid>
        <w:gridCol w:w="3020"/>
        <w:gridCol w:w="4768"/>
        <w:gridCol w:w="1417"/>
      </w:tblGrid>
      <w:tr w:rsidR="00C006D7" w:rsidRPr="00054180" w:rsidTr="00EA0386">
        <w:trPr>
          <w:trHeight w:val="262"/>
        </w:trPr>
        <w:tc>
          <w:tcPr>
            <w:tcW w:w="3020" w:type="dxa"/>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rPr>
            </w:pPr>
            <w:r w:rsidRPr="00054180">
              <w:rPr>
                <w:rFonts w:ascii="Calibri" w:hAnsi="Calibri" w:cs="Calibri"/>
                <w:b/>
              </w:rPr>
              <w:t>Grado/Master/Tesis</w:t>
            </w:r>
          </w:p>
        </w:tc>
        <w:tc>
          <w:tcPr>
            <w:tcW w:w="4768" w:type="dxa"/>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rPr>
            </w:pPr>
            <w:r w:rsidRPr="00054180">
              <w:rPr>
                <w:rFonts w:ascii="Calibri" w:hAnsi="Calibri" w:cs="Calibri"/>
                <w:b/>
              </w:rPr>
              <w:t>Universidad/</w:t>
            </w:r>
            <w:proofErr w:type="spellStart"/>
            <w:r w:rsidRPr="00054180">
              <w:rPr>
                <w:rFonts w:ascii="Calibri" w:hAnsi="Calibri" w:cs="Calibri"/>
                <w:b/>
              </w:rPr>
              <w:t>Pais</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ind w:left="1"/>
              <w:rPr>
                <w:rFonts w:ascii="Calibri" w:hAnsi="Calibri" w:cs="Calibri"/>
              </w:rPr>
            </w:pPr>
            <w:r w:rsidRPr="00054180">
              <w:rPr>
                <w:rFonts w:ascii="Calibri" w:hAnsi="Calibri" w:cs="Calibri"/>
                <w:b/>
              </w:rPr>
              <w:t>Año</w:t>
            </w:r>
          </w:p>
        </w:tc>
      </w:tr>
      <w:tr w:rsidR="00C006D7" w:rsidRPr="00054180" w:rsidTr="00EA0386">
        <w:trPr>
          <w:trHeight w:val="264"/>
        </w:trPr>
        <w:tc>
          <w:tcPr>
            <w:tcW w:w="3020" w:type="dxa"/>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i/>
              </w:rPr>
            </w:pPr>
            <w:r w:rsidRPr="00054180">
              <w:rPr>
                <w:rFonts w:ascii="Calibri" w:hAnsi="Calibri" w:cs="Calibri"/>
              </w:rPr>
              <w:t>Licenciatura</w:t>
            </w:r>
          </w:p>
        </w:tc>
        <w:tc>
          <w:tcPr>
            <w:tcW w:w="4768" w:type="dxa"/>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i/>
              </w:rPr>
            </w:pPr>
            <w:r w:rsidRPr="00054180">
              <w:rPr>
                <w:rFonts w:ascii="Calibri" w:hAnsi="Calibri" w:cs="Calibri"/>
              </w:rPr>
              <w:t>Universidad de Leipzig/Alemania</w:t>
            </w:r>
          </w:p>
        </w:tc>
        <w:tc>
          <w:tcPr>
            <w:tcW w:w="1417" w:type="dxa"/>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i/>
              </w:rPr>
            </w:pPr>
            <w:r w:rsidRPr="00054180">
              <w:rPr>
                <w:rFonts w:ascii="Calibri" w:hAnsi="Calibri" w:cs="Calibri"/>
              </w:rPr>
              <w:t>1993</w:t>
            </w:r>
          </w:p>
        </w:tc>
      </w:tr>
      <w:tr w:rsidR="00C006D7" w:rsidRPr="00054180" w:rsidTr="00EA0386">
        <w:trPr>
          <w:trHeight w:val="262"/>
        </w:trPr>
        <w:tc>
          <w:tcPr>
            <w:tcW w:w="3020" w:type="dxa"/>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i/>
              </w:rPr>
            </w:pPr>
            <w:r w:rsidRPr="00054180">
              <w:rPr>
                <w:rFonts w:ascii="Calibri" w:hAnsi="Calibri" w:cs="Calibri"/>
              </w:rPr>
              <w:t>Doctorado</w:t>
            </w:r>
          </w:p>
        </w:tc>
        <w:tc>
          <w:tcPr>
            <w:tcW w:w="4768" w:type="dxa"/>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i/>
              </w:rPr>
            </w:pPr>
            <w:r w:rsidRPr="00054180">
              <w:rPr>
                <w:rFonts w:ascii="Calibri" w:hAnsi="Calibri" w:cs="Calibri"/>
              </w:rPr>
              <w:t>Universidad de Glasgow/Reino Unido</w:t>
            </w:r>
          </w:p>
        </w:tc>
        <w:tc>
          <w:tcPr>
            <w:tcW w:w="1417" w:type="dxa"/>
            <w:tcBorders>
              <w:top w:val="single" w:sz="4" w:space="0" w:color="000000"/>
              <w:left w:val="single" w:sz="4" w:space="0" w:color="000000"/>
              <w:bottom w:val="single" w:sz="4" w:space="0" w:color="000000"/>
              <w:right w:val="single" w:sz="4" w:space="0" w:color="000000"/>
            </w:tcBorders>
          </w:tcPr>
          <w:p w:rsidR="00C006D7" w:rsidRPr="00054180" w:rsidRDefault="00C006D7" w:rsidP="00EA0386">
            <w:pPr>
              <w:rPr>
                <w:rFonts w:ascii="Calibri" w:hAnsi="Calibri" w:cs="Calibri"/>
                <w:i/>
              </w:rPr>
            </w:pPr>
            <w:r w:rsidRPr="00054180">
              <w:rPr>
                <w:rFonts w:ascii="Calibri" w:hAnsi="Calibri" w:cs="Calibri"/>
              </w:rPr>
              <w:t>1997</w:t>
            </w:r>
          </w:p>
        </w:tc>
      </w:tr>
    </w:tbl>
    <w:p w:rsidR="00C006D7" w:rsidRPr="00054180" w:rsidRDefault="00C006D7" w:rsidP="00C006D7">
      <w:pPr>
        <w:spacing w:after="0" w:line="240" w:lineRule="auto"/>
        <w:ind w:left="-5" w:right="226"/>
        <w:rPr>
          <w:rFonts w:ascii="Calibri" w:hAnsi="Calibri" w:cs="Calibri"/>
        </w:rPr>
      </w:pPr>
    </w:p>
    <w:p w:rsidR="00C006D7" w:rsidRPr="00054180" w:rsidRDefault="00C006D7" w:rsidP="00C006D7">
      <w:pPr>
        <w:spacing w:after="0" w:line="240" w:lineRule="auto"/>
        <w:ind w:left="-6" w:right="-59" w:hanging="11"/>
        <w:rPr>
          <w:rFonts w:ascii="Calibri" w:hAnsi="Calibri" w:cs="Calibri"/>
        </w:rPr>
      </w:pPr>
      <w:r w:rsidRPr="00054180">
        <w:rPr>
          <w:rFonts w:ascii="Calibri" w:hAnsi="Calibri" w:cs="Calibri"/>
          <w:b/>
        </w:rPr>
        <w:t>Parte B. RESUMEN DEL CV</w:t>
      </w:r>
    </w:p>
    <w:p w:rsidR="00C006D7" w:rsidRPr="00054180" w:rsidRDefault="00C006D7" w:rsidP="00C006D7">
      <w:pPr>
        <w:spacing w:after="0" w:line="240" w:lineRule="auto"/>
        <w:ind w:left="-6" w:right="-59" w:hanging="11"/>
        <w:rPr>
          <w:rFonts w:ascii="Calibri" w:hAnsi="Calibri" w:cs="Calibri"/>
        </w:rPr>
      </w:pPr>
    </w:p>
    <w:p w:rsidR="00C006D7" w:rsidRPr="00054180" w:rsidRDefault="00C006D7" w:rsidP="00C006D7">
      <w:pPr>
        <w:spacing w:after="0" w:line="240" w:lineRule="auto"/>
        <w:ind w:left="-6" w:right="-59" w:firstLine="714"/>
        <w:jc w:val="both"/>
        <w:rPr>
          <w:rFonts w:ascii="Calibri" w:hAnsi="Calibri" w:cs="Calibri"/>
          <w:i/>
        </w:rPr>
      </w:pPr>
      <w:r w:rsidRPr="00054180">
        <w:rPr>
          <w:rFonts w:ascii="Calibri" w:hAnsi="Calibri" w:cs="Calibri"/>
        </w:rPr>
        <w:t xml:space="preserve">Tras un servicio militar de 3 años estudié bioquímica en la Universidad de Leipzig (Alemania). Realicé mis estudios de doctorado sobre las enzimas de la vía del </w:t>
      </w:r>
      <w:proofErr w:type="spellStart"/>
      <w:r w:rsidRPr="00054180">
        <w:rPr>
          <w:rFonts w:ascii="Calibri" w:hAnsi="Calibri" w:cs="Calibri"/>
        </w:rPr>
        <w:t>shikimato</w:t>
      </w:r>
      <w:proofErr w:type="spellEnd"/>
      <w:r w:rsidRPr="00054180">
        <w:rPr>
          <w:rFonts w:ascii="Calibri" w:hAnsi="Calibri" w:cs="Calibri"/>
        </w:rPr>
        <w:t xml:space="preserve"> en la </w:t>
      </w:r>
      <w:r w:rsidRPr="00054180">
        <w:rPr>
          <w:rFonts w:ascii="Calibri" w:hAnsi="Calibri" w:cs="Calibri"/>
          <w:b/>
        </w:rPr>
        <w:t>Universidad de Glasgow (Reino Unido) desde 1993 a 1997</w:t>
      </w:r>
      <w:r w:rsidRPr="00054180">
        <w:rPr>
          <w:rFonts w:ascii="Calibri" w:hAnsi="Calibri" w:cs="Calibri"/>
        </w:rPr>
        <w:t xml:space="preserve">, seguido de una estancia posdoctoral en la misma Universidad. Durante este tiempo, participé en el descubrimiento de la vía del </w:t>
      </w:r>
      <w:proofErr w:type="spellStart"/>
      <w:r w:rsidRPr="00054180">
        <w:rPr>
          <w:rFonts w:ascii="Calibri" w:hAnsi="Calibri" w:cs="Calibri"/>
        </w:rPr>
        <w:t>shikimato</w:t>
      </w:r>
      <w:proofErr w:type="spellEnd"/>
      <w:r w:rsidRPr="00054180">
        <w:rPr>
          <w:rFonts w:ascii="Calibri" w:hAnsi="Calibri" w:cs="Calibri"/>
        </w:rPr>
        <w:t xml:space="preserve"> en parásitos y proporcioné avances en el conocimiento sobre las enzimas de la vía del </w:t>
      </w:r>
      <w:proofErr w:type="spellStart"/>
      <w:r w:rsidRPr="00054180">
        <w:rPr>
          <w:rFonts w:ascii="Calibri" w:hAnsi="Calibri" w:cs="Calibri"/>
        </w:rPr>
        <w:t>shikimato</w:t>
      </w:r>
      <w:proofErr w:type="spellEnd"/>
      <w:r w:rsidRPr="00054180">
        <w:rPr>
          <w:rFonts w:ascii="Calibri" w:hAnsi="Calibri" w:cs="Calibri"/>
        </w:rPr>
        <w:t xml:space="preserve">, lo que dio lugar a </w:t>
      </w:r>
      <w:r w:rsidRPr="00054180">
        <w:rPr>
          <w:rFonts w:ascii="Calibri" w:hAnsi="Calibri" w:cs="Calibri"/>
          <w:b/>
        </w:rPr>
        <w:t xml:space="preserve">publicaciones en </w:t>
      </w:r>
      <w:proofErr w:type="spellStart"/>
      <w:r w:rsidRPr="00054180">
        <w:rPr>
          <w:rFonts w:ascii="Calibri" w:hAnsi="Calibri" w:cs="Calibri"/>
          <w:b/>
        </w:rPr>
        <w:t>Nature</w:t>
      </w:r>
      <w:proofErr w:type="spellEnd"/>
      <w:r w:rsidRPr="00054180">
        <w:rPr>
          <w:rFonts w:ascii="Calibri" w:hAnsi="Calibri" w:cs="Calibri"/>
          <w:b/>
        </w:rPr>
        <w:t xml:space="preserve"> y </w:t>
      </w:r>
      <w:proofErr w:type="spellStart"/>
      <w:r w:rsidRPr="00054180">
        <w:rPr>
          <w:rFonts w:ascii="Calibri" w:hAnsi="Calibri" w:cs="Calibri"/>
          <w:b/>
        </w:rPr>
        <w:t>Nature</w:t>
      </w:r>
      <w:proofErr w:type="spellEnd"/>
      <w:r w:rsidRPr="00054180">
        <w:rPr>
          <w:rFonts w:ascii="Calibri" w:hAnsi="Calibri" w:cs="Calibri"/>
          <w:b/>
        </w:rPr>
        <w:t xml:space="preserve"> Struct. Biol</w:t>
      </w:r>
      <w:r w:rsidRPr="00054180">
        <w:rPr>
          <w:rFonts w:ascii="Calibri" w:hAnsi="Calibri" w:cs="Calibri"/>
        </w:rPr>
        <w:t xml:space="preserve">. Con una beca Marie-Curie, trabajé en el Instituto de Biología y Química de las Proteínas (Lyon, Francia) desde 1998 a 2000 sobre aspectos de la resistencia múltiples a fármacos. Durante los 4 años y medio siguientes fui jefe de laboratorio de investigación en la farmacéutica multinacional Sanofi (Francia) y realicé importantes contribuciones al desarrollo de vacunas, como demuestran 12 patentes. Además, participé en el desarrollo de varios </w:t>
      </w:r>
      <w:r w:rsidRPr="00054180">
        <w:rPr>
          <w:rFonts w:ascii="Calibri" w:hAnsi="Calibri" w:cs="Calibri"/>
          <w:b/>
        </w:rPr>
        <w:t>prototipos de vacunas contra el VIH y la meningitis</w:t>
      </w:r>
      <w:r w:rsidRPr="00054180">
        <w:rPr>
          <w:rFonts w:ascii="Calibri" w:hAnsi="Calibri" w:cs="Calibri"/>
        </w:rPr>
        <w:t xml:space="preserve">. Financiado por una beca Ramón y Cajal, inicié mi trabajo en la </w:t>
      </w:r>
      <w:r w:rsidRPr="00054180">
        <w:rPr>
          <w:rFonts w:ascii="Calibri" w:hAnsi="Calibri" w:cs="Calibri"/>
          <w:b/>
        </w:rPr>
        <w:t>Estación Experimental del Zaidín (EEZ)</w:t>
      </w:r>
      <w:r w:rsidRPr="00054180">
        <w:rPr>
          <w:rFonts w:ascii="Calibri" w:hAnsi="Calibri" w:cs="Calibri"/>
        </w:rPr>
        <w:t xml:space="preserve"> en 2004. En 2007 obtuve una plaza permanente como Científico Titular, fui promocionado a Investigador Científico en 2012 y a Profesor de Investigación en 2021. Dirijo un laboratorio para estudiar la </w:t>
      </w:r>
      <w:r w:rsidRPr="00054180">
        <w:rPr>
          <w:rFonts w:ascii="Calibri" w:hAnsi="Calibri" w:cs="Calibri"/>
          <w:b/>
        </w:rPr>
        <w:t>transducción de señales en bacterias</w:t>
      </w:r>
      <w:r w:rsidRPr="00054180">
        <w:rPr>
          <w:rFonts w:ascii="Calibri" w:hAnsi="Calibri" w:cs="Calibri"/>
        </w:rPr>
        <w:t xml:space="preserve"> (http://krell-laboratory.com/,@KrellLaboratory). </w:t>
      </w:r>
    </w:p>
    <w:p w:rsidR="00C006D7" w:rsidRPr="00054180" w:rsidRDefault="00C006D7" w:rsidP="00C006D7">
      <w:pPr>
        <w:spacing w:after="0" w:line="240" w:lineRule="auto"/>
        <w:ind w:firstLine="708"/>
        <w:jc w:val="both"/>
        <w:rPr>
          <w:rFonts w:ascii="Calibri" w:hAnsi="Calibri" w:cs="Calibri"/>
          <w:i/>
        </w:rPr>
      </w:pPr>
      <w:r w:rsidRPr="00054180">
        <w:rPr>
          <w:rFonts w:ascii="Calibri" w:hAnsi="Calibri" w:cs="Calibri"/>
        </w:rPr>
        <w:lastRenderedPageBreak/>
        <w:t xml:space="preserve">Soy un </w:t>
      </w:r>
      <w:r w:rsidRPr="00054180">
        <w:rPr>
          <w:rFonts w:ascii="Calibri" w:hAnsi="Calibri" w:cs="Calibri"/>
          <w:b/>
        </w:rPr>
        <w:t>científico de referencia y líder de opinión</w:t>
      </w:r>
      <w:r w:rsidRPr="00054180">
        <w:rPr>
          <w:rFonts w:ascii="Calibri" w:hAnsi="Calibri" w:cs="Calibri"/>
        </w:rPr>
        <w:t xml:space="preserve"> en este campo. Los </w:t>
      </w:r>
      <w:r w:rsidRPr="00054180">
        <w:rPr>
          <w:rFonts w:ascii="Calibri" w:hAnsi="Calibri" w:cs="Calibri"/>
          <w:b/>
        </w:rPr>
        <w:t>192 artículos</w:t>
      </w:r>
      <w:r w:rsidRPr="00054180">
        <w:rPr>
          <w:rFonts w:ascii="Calibri" w:hAnsi="Calibri" w:cs="Calibri"/>
        </w:rPr>
        <w:t xml:space="preserve"> que he publicado en revistas internacionales pueden consultarse </w:t>
      </w:r>
      <w:hyperlink r:id="rId4" w:history="1">
        <w:r w:rsidRPr="00054180">
          <w:rPr>
            <w:rStyle w:val="Hipervnculo"/>
            <w:rFonts w:ascii="Calibri" w:hAnsi="Calibri" w:cs="Calibri"/>
          </w:rPr>
          <w:t>aq</w:t>
        </w:r>
        <w:bookmarkStart w:id="0" w:name="_GoBack"/>
        <w:bookmarkEnd w:id="0"/>
        <w:r w:rsidRPr="00054180">
          <w:rPr>
            <w:rStyle w:val="Hipervnculo"/>
            <w:rFonts w:ascii="Calibri" w:hAnsi="Calibri" w:cs="Calibri"/>
          </w:rPr>
          <w:t>u</w:t>
        </w:r>
        <w:r w:rsidRPr="00054180">
          <w:rPr>
            <w:rStyle w:val="Hipervnculo"/>
            <w:rFonts w:ascii="Calibri" w:hAnsi="Calibri" w:cs="Calibri"/>
          </w:rPr>
          <w:t>í</w:t>
        </w:r>
      </w:hyperlink>
      <w:r w:rsidRPr="00054180">
        <w:rPr>
          <w:rFonts w:ascii="Calibri" w:hAnsi="Calibri" w:cs="Calibri"/>
        </w:rPr>
        <w:t xml:space="preserve">. Muchas de mis investigaciones se publicaron en revistas de referencia como </w:t>
      </w:r>
      <w:proofErr w:type="spellStart"/>
      <w:r w:rsidRPr="00054180">
        <w:rPr>
          <w:rFonts w:ascii="Calibri" w:hAnsi="Calibri" w:cs="Calibri"/>
          <w:b/>
        </w:rPr>
        <w:t>Nature</w:t>
      </w:r>
      <w:proofErr w:type="spellEnd"/>
      <w:r w:rsidRPr="00054180">
        <w:rPr>
          <w:rFonts w:ascii="Calibri" w:hAnsi="Calibri" w:cs="Calibri"/>
          <w:b/>
        </w:rPr>
        <w:t xml:space="preserve"> (2), </w:t>
      </w:r>
      <w:proofErr w:type="spellStart"/>
      <w:r w:rsidRPr="00054180">
        <w:rPr>
          <w:rFonts w:ascii="Calibri" w:hAnsi="Calibri" w:cs="Calibri"/>
          <w:b/>
        </w:rPr>
        <w:t>Nature</w:t>
      </w:r>
      <w:proofErr w:type="spellEnd"/>
      <w:r w:rsidRPr="00054180">
        <w:rPr>
          <w:rFonts w:ascii="Calibri" w:hAnsi="Calibri" w:cs="Calibri"/>
          <w:b/>
        </w:rPr>
        <w:t xml:space="preserve"> Struct. </w:t>
      </w:r>
      <w:r w:rsidRPr="00054180">
        <w:rPr>
          <w:rFonts w:ascii="Calibri" w:hAnsi="Calibri" w:cs="Calibri"/>
          <w:b/>
          <w:lang w:val="en-GB"/>
        </w:rPr>
        <w:t xml:space="preserve">Biol. (1), Nature Comm. (1), Science Signal. (2), Proc. Natl. Acad. Sci USA (8), Nucleic Acids Res. (3), mBio (8), Genes and Development. (1), NPG Biofilms Microbiome (1), Environ. Microbiol. (21), J. Biol. </w:t>
      </w:r>
      <w:proofErr w:type="spellStart"/>
      <w:r w:rsidRPr="00054180">
        <w:rPr>
          <w:rFonts w:ascii="Calibri" w:hAnsi="Calibri" w:cs="Calibri"/>
          <w:b/>
        </w:rPr>
        <w:t>Chem</w:t>
      </w:r>
      <w:proofErr w:type="spellEnd"/>
      <w:r w:rsidRPr="00054180">
        <w:rPr>
          <w:rFonts w:ascii="Calibri" w:hAnsi="Calibri" w:cs="Calibri"/>
          <w:b/>
        </w:rPr>
        <w:t>. (10) o J. Mol. Biol. (8).</w:t>
      </w:r>
      <w:r w:rsidRPr="00054180">
        <w:rPr>
          <w:rFonts w:ascii="Calibri" w:hAnsi="Calibri" w:cs="Calibri"/>
        </w:rPr>
        <w:t xml:space="preserve"> He sido invitado a las prestigiosas Gordon Research </w:t>
      </w:r>
      <w:proofErr w:type="spellStart"/>
      <w:r w:rsidRPr="00054180">
        <w:rPr>
          <w:rFonts w:ascii="Calibri" w:hAnsi="Calibri" w:cs="Calibri"/>
        </w:rPr>
        <w:t>Conferences</w:t>
      </w:r>
      <w:proofErr w:type="spellEnd"/>
      <w:r w:rsidRPr="00054180">
        <w:rPr>
          <w:rFonts w:ascii="Calibri" w:hAnsi="Calibri" w:cs="Calibri"/>
        </w:rPr>
        <w:t xml:space="preserve"> "</w:t>
      </w:r>
      <w:proofErr w:type="spellStart"/>
      <w:r w:rsidRPr="00054180">
        <w:rPr>
          <w:rFonts w:ascii="Calibri" w:hAnsi="Calibri" w:cs="Calibri"/>
        </w:rPr>
        <w:t>Sensory</w:t>
      </w:r>
      <w:proofErr w:type="spellEnd"/>
      <w:r w:rsidRPr="00054180">
        <w:rPr>
          <w:rFonts w:ascii="Calibri" w:hAnsi="Calibri" w:cs="Calibri"/>
        </w:rPr>
        <w:t xml:space="preserve"> </w:t>
      </w:r>
      <w:proofErr w:type="spellStart"/>
      <w:r w:rsidRPr="00054180">
        <w:rPr>
          <w:rFonts w:ascii="Calibri" w:hAnsi="Calibri" w:cs="Calibri"/>
        </w:rPr>
        <w:t>Transduction</w:t>
      </w:r>
      <w:proofErr w:type="spellEnd"/>
      <w:r w:rsidRPr="00054180">
        <w:rPr>
          <w:rFonts w:ascii="Calibri" w:hAnsi="Calibri" w:cs="Calibri"/>
        </w:rPr>
        <w:t xml:space="preserve"> in </w:t>
      </w:r>
      <w:proofErr w:type="spellStart"/>
      <w:r w:rsidRPr="00054180">
        <w:rPr>
          <w:rFonts w:ascii="Calibri" w:hAnsi="Calibri" w:cs="Calibri"/>
        </w:rPr>
        <w:t>Microorganisms</w:t>
      </w:r>
      <w:proofErr w:type="spellEnd"/>
      <w:r w:rsidRPr="00054180">
        <w:rPr>
          <w:rFonts w:ascii="Calibri" w:hAnsi="Calibri" w:cs="Calibri"/>
        </w:rPr>
        <w:t xml:space="preserve">" (EE.UU.) para realizar presentaciones orales (2016, 2020, 2024) o presidir una sesión (2018, 2022). Además de varias presentaciones orales en las conferencias </w:t>
      </w:r>
      <w:proofErr w:type="spellStart"/>
      <w:r w:rsidRPr="00054180">
        <w:rPr>
          <w:rFonts w:ascii="Calibri" w:hAnsi="Calibri" w:cs="Calibri"/>
        </w:rPr>
        <w:t>Bacterial</w:t>
      </w:r>
      <w:proofErr w:type="spellEnd"/>
      <w:r w:rsidRPr="00054180">
        <w:rPr>
          <w:rFonts w:ascii="Calibri" w:hAnsi="Calibri" w:cs="Calibri"/>
        </w:rPr>
        <w:t xml:space="preserve"> </w:t>
      </w:r>
      <w:proofErr w:type="spellStart"/>
      <w:r w:rsidRPr="00054180">
        <w:rPr>
          <w:rFonts w:ascii="Calibri" w:hAnsi="Calibri" w:cs="Calibri"/>
        </w:rPr>
        <w:t>Locomotion</w:t>
      </w:r>
      <w:proofErr w:type="spellEnd"/>
      <w:r w:rsidRPr="00054180">
        <w:rPr>
          <w:rFonts w:ascii="Calibri" w:hAnsi="Calibri" w:cs="Calibri"/>
        </w:rPr>
        <w:t xml:space="preserve"> and </w:t>
      </w:r>
      <w:proofErr w:type="spellStart"/>
      <w:r w:rsidRPr="00054180">
        <w:rPr>
          <w:rFonts w:ascii="Calibri" w:hAnsi="Calibri" w:cs="Calibri"/>
        </w:rPr>
        <w:t>Signal</w:t>
      </w:r>
      <w:proofErr w:type="spellEnd"/>
      <w:r w:rsidRPr="00054180">
        <w:rPr>
          <w:rFonts w:ascii="Calibri" w:hAnsi="Calibri" w:cs="Calibri"/>
        </w:rPr>
        <w:t xml:space="preserve"> </w:t>
      </w:r>
      <w:proofErr w:type="spellStart"/>
      <w:r w:rsidRPr="00054180">
        <w:rPr>
          <w:rFonts w:ascii="Calibri" w:hAnsi="Calibri" w:cs="Calibri"/>
        </w:rPr>
        <w:t>Transduction</w:t>
      </w:r>
      <w:proofErr w:type="spellEnd"/>
      <w:r w:rsidRPr="00054180">
        <w:rPr>
          <w:rFonts w:ascii="Calibri" w:hAnsi="Calibri" w:cs="Calibri"/>
        </w:rPr>
        <w:t xml:space="preserve"> (BLAST) (EE. UU.), </w:t>
      </w:r>
      <w:r w:rsidRPr="00054180">
        <w:rPr>
          <w:rFonts w:ascii="Calibri" w:hAnsi="Calibri" w:cs="Calibri"/>
          <w:b/>
        </w:rPr>
        <w:t>fui presidente de la conferencia en 2023 y fui elegido miembro de la junta directiva de BLAST</w:t>
      </w:r>
      <w:r w:rsidRPr="00054180">
        <w:rPr>
          <w:rFonts w:ascii="Calibri" w:hAnsi="Calibri" w:cs="Calibri"/>
        </w:rPr>
        <w:t xml:space="preserve"> participando en la organización de las consecutivas 4 reuniones de BLAST. He sido invitado a escribir numerosos artículos de revisión y comentario y estoy </w:t>
      </w:r>
      <w:r w:rsidRPr="00054180">
        <w:rPr>
          <w:rFonts w:ascii="Calibri" w:hAnsi="Calibri" w:cs="Calibri"/>
          <w:b/>
        </w:rPr>
        <w:t>incluido en la lista de Stanford que incluye al 2 % de los microbiólogos más influyentes</w:t>
      </w:r>
      <w:r w:rsidRPr="00054180">
        <w:rPr>
          <w:rFonts w:ascii="Calibri" w:hAnsi="Calibri" w:cs="Calibri"/>
        </w:rPr>
        <w:t xml:space="preserve">. </w:t>
      </w:r>
    </w:p>
    <w:p w:rsidR="00C006D7" w:rsidRPr="00054180" w:rsidRDefault="00C006D7" w:rsidP="00C006D7">
      <w:pPr>
        <w:spacing w:after="0" w:line="240" w:lineRule="auto"/>
        <w:ind w:firstLine="708"/>
        <w:jc w:val="both"/>
        <w:rPr>
          <w:rFonts w:ascii="Calibri" w:hAnsi="Calibri" w:cs="Calibri"/>
          <w:i/>
        </w:rPr>
      </w:pPr>
      <w:r w:rsidRPr="00054180">
        <w:rPr>
          <w:rFonts w:ascii="Calibri" w:hAnsi="Calibri" w:cs="Calibri"/>
        </w:rPr>
        <w:t xml:space="preserve">En colaboración con I. Zhulin, fuimos los primeros en predecir las señales reconocidas por dominios sensores teniendo en cuenta los aminoácidos implicados en el reconocimiento de señales, y hemos definido familias de dominios que se unen específicamente a aminoácidos, aminas </w:t>
      </w:r>
      <w:proofErr w:type="spellStart"/>
      <w:r w:rsidRPr="00054180">
        <w:rPr>
          <w:rFonts w:ascii="Calibri" w:hAnsi="Calibri" w:cs="Calibri"/>
        </w:rPr>
        <w:t>biógenas</w:t>
      </w:r>
      <w:proofErr w:type="spellEnd"/>
      <w:r w:rsidRPr="00054180">
        <w:rPr>
          <w:rFonts w:ascii="Calibri" w:hAnsi="Calibri" w:cs="Calibri"/>
        </w:rPr>
        <w:t xml:space="preserve"> y purinas (presentes en ~ 30.000 receptores, </w:t>
      </w:r>
      <w:r w:rsidRPr="00054180">
        <w:rPr>
          <w:rFonts w:ascii="Calibri" w:hAnsi="Calibri" w:cs="Calibri"/>
          <w:b/>
        </w:rPr>
        <w:t xml:space="preserve">artículos en </w:t>
      </w:r>
      <w:proofErr w:type="spellStart"/>
      <w:r w:rsidRPr="00054180">
        <w:rPr>
          <w:rFonts w:ascii="Calibri" w:hAnsi="Calibri" w:cs="Calibri"/>
          <w:b/>
        </w:rPr>
        <w:t>Nature</w:t>
      </w:r>
      <w:proofErr w:type="spellEnd"/>
      <w:r w:rsidRPr="00054180">
        <w:rPr>
          <w:rFonts w:ascii="Calibri" w:hAnsi="Calibri" w:cs="Calibri"/>
          <w:b/>
        </w:rPr>
        <w:t xml:space="preserve"> </w:t>
      </w:r>
      <w:proofErr w:type="spellStart"/>
      <w:r w:rsidRPr="00054180">
        <w:rPr>
          <w:rFonts w:ascii="Calibri" w:hAnsi="Calibri" w:cs="Calibri"/>
          <w:b/>
        </w:rPr>
        <w:t>Comm</w:t>
      </w:r>
      <w:proofErr w:type="spellEnd"/>
      <w:r w:rsidRPr="00054180">
        <w:rPr>
          <w:rFonts w:ascii="Calibri" w:hAnsi="Calibri" w:cs="Calibri"/>
          <w:b/>
        </w:rPr>
        <w:t>. y PNAS (2)</w:t>
      </w:r>
      <w:r w:rsidRPr="00054180">
        <w:rPr>
          <w:rFonts w:ascii="Calibri" w:hAnsi="Calibri" w:cs="Calibri"/>
        </w:rPr>
        <w:t xml:space="preserve">). También he realizado importantes contribuciones a la biología estructural de las proteínas, y </w:t>
      </w:r>
      <w:r w:rsidRPr="00054180">
        <w:rPr>
          <w:rFonts w:ascii="Calibri" w:hAnsi="Calibri" w:cs="Calibri"/>
          <w:b/>
        </w:rPr>
        <w:t>soy coautor de 40 estructuras 3D depositadas en el banco de datos de proteínas.</w:t>
      </w:r>
      <w:r w:rsidRPr="00054180">
        <w:rPr>
          <w:rFonts w:ascii="Calibri" w:hAnsi="Calibri" w:cs="Calibri"/>
        </w:rPr>
        <w:t xml:space="preserve"> </w:t>
      </w:r>
    </w:p>
    <w:p w:rsidR="00C006D7" w:rsidRPr="00054180" w:rsidRDefault="00C006D7" w:rsidP="00C006D7">
      <w:pPr>
        <w:spacing w:after="0" w:line="240" w:lineRule="auto"/>
        <w:ind w:firstLine="708"/>
        <w:jc w:val="both"/>
        <w:rPr>
          <w:rFonts w:ascii="Calibri" w:hAnsi="Calibri" w:cs="Calibri"/>
          <w:i/>
        </w:rPr>
      </w:pPr>
      <w:r w:rsidRPr="00054180">
        <w:rPr>
          <w:rFonts w:ascii="Calibri" w:hAnsi="Calibri" w:cs="Calibri"/>
        </w:rPr>
        <w:t xml:space="preserve">Hasta ahora </w:t>
      </w:r>
      <w:r w:rsidRPr="00054180">
        <w:rPr>
          <w:rFonts w:ascii="Calibri" w:hAnsi="Calibri" w:cs="Calibri"/>
          <w:b/>
        </w:rPr>
        <w:t>he dirigido 8 tesis doctorales</w:t>
      </w:r>
      <w:r w:rsidRPr="00054180">
        <w:rPr>
          <w:rFonts w:ascii="Calibri" w:hAnsi="Calibri" w:cs="Calibri"/>
        </w:rPr>
        <w:t xml:space="preserve"> en las cuales los estudiantes han recibido una sólida formación en bioquímica de proteínas, microbiología y biología molecular. </w:t>
      </w:r>
      <w:r w:rsidRPr="00054180">
        <w:rPr>
          <w:rFonts w:ascii="Calibri" w:hAnsi="Calibri" w:cs="Calibri"/>
          <w:b/>
        </w:rPr>
        <w:t>Todos mis antiguos estudiantes de doctorado siguen trabajando en la ciencia o en áreas relacionadas con ella</w:t>
      </w:r>
      <w:r w:rsidRPr="00054180">
        <w:rPr>
          <w:rFonts w:ascii="Calibri" w:hAnsi="Calibri" w:cs="Calibri"/>
        </w:rPr>
        <w:t>. Como contribución a la organización de la ciencia, fui miembro de 5 paneles de proyectos de la Agencia Estatal de Investigación, formo parte de consejos editoriales de 4 revistas, tengo una actividad sostenida de revisión de manuscritos, actué como editor de un libro y de varios números especiales, dirigí el Servicio de Instrumentación Científica de la EEZ desde 2014 a 2022 y actualmente formo parte del comité científico de mi instituto, que es un órgano central en la toma de decisiones.</w:t>
      </w:r>
    </w:p>
    <w:p w:rsidR="00C006D7" w:rsidRPr="00054180" w:rsidRDefault="00C006D7" w:rsidP="00C006D7">
      <w:pPr>
        <w:spacing w:after="0" w:line="240" w:lineRule="auto"/>
        <w:ind w:firstLine="708"/>
        <w:jc w:val="both"/>
        <w:rPr>
          <w:rFonts w:ascii="Calibri" w:hAnsi="Calibri" w:cs="Calibri"/>
        </w:rPr>
      </w:pPr>
    </w:p>
    <w:p w:rsidR="00C006D7" w:rsidRPr="00054180" w:rsidRDefault="00C006D7" w:rsidP="00C006D7">
      <w:pPr>
        <w:spacing w:after="0" w:line="240" w:lineRule="auto"/>
        <w:ind w:left="-5"/>
        <w:rPr>
          <w:rFonts w:ascii="Calibri" w:hAnsi="Calibri" w:cs="Calibri"/>
          <w:b/>
          <w:i/>
        </w:rPr>
      </w:pPr>
      <w:r w:rsidRPr="00054180">
        <w:rPr>
          <w:rFonts w:ascii="Calibri" w:hAnsi="Calibri" w:cs="Calibri"/>
          <w:b/>
        </w:rPr>
        <w:t>Parte C. LISTADO DE APORTACIONES MÁS RELEVANTES</w:t>
      </w:r>
    </w:p>
    <w:p w:rsidR="00C006D7" w:rsidRPr="00054180" w:rsidRDefault="00C006D7" w:rsidP="00C006D7">
      <w:pPr>
        <w:spacing w:after="0" w:line="240" w:lineRule="auto"/>
        <w:ind w:left="-5"/>
        <w:jc w:val="both"/>
        <w:rPr>
          <w:rFonts w:ascii="Calibri" w:hAnsi="Calibri" w:cs="Calibri"/>
          <w:i/>
        </w:rPr>
      </w:pPr>
      <w:r w:rsidRPr="00054180">
        <w:rPr>
          <w:rFonts w:ascii="Calibri" w:hAnsi="Calibri" w:cs="Calibri"/>
          <w:b/>
        </w:rPr>
        <w:t xml:space="preserve">C.1. Publicaciones más importantes en libros y revistas con “peer </w:t>
      </w:r>
      <w:proofErr w:type="spellStart"/>
      <w:r w:rsidRPr="00054180">
        <w:rPr>
          <w:rFonts w:ascii="Calibri" w:hAnsi="Calibri" w:cs="Calibri"/>
          <w:b/>
        </w:rPr>
        <w:t>review</w:t>
      </w:r>
      <w:proofErr w:type="spellEnd"/>
      <w:r w:rsidRPr="00054180">
        <w:rPr>
          <w:rFonts w:ascii="Calibri" w:hAnsi="Calibri" w:cs="Calibri"/>
          <w:b/>
        </w:rPr>
        <w:t xml:space="preserve">”. </w:t>
      </w:r>
      <w:r w:rsidRPr="00054180">
        <w:rPr>
          <w:rFonts w:ascii="Calibri" w:hAnsi="Calibri" w:cs="Calibri"/>
        </w:rPr>
        <w:t xml:space="preserve">En todas las publicaciones Tino Krell es autor o </w:t>
      </w:r>
      <w:proofErr w:type="spellStart"/>
      <w:r w:rsidRPr="00054180">
        <w:rPr>
          <w:rFonts w:ascii="Calibri" w:hAnsi="Calibri" w:cs="Calibri"/>
        </w:rPr>
        <w:t>co</w:t>
      </w:r>
      <w:proofErr w:type="spellEnd"/>
      <w:r w:rsidRPr="00054180">
        <w:rPr>
          <w:rFonts w:ascii="Calibri" w:hAnsi="Calibri" w:cs="Calibri"/>
        </w:rPr>
        <w:t>-autor de correspondencia.</w:t>
      </w:r>
    </w:p>
    <w:p w:rsidR="00C006D7" w:rsidRPr="00054180" w:rsidRDefault="00C006D7" w:rsidP="00C006D7">
      <w:pPr>
        <w:autoSpaceDE w:val="0"/>
        <w:autoSpaceDN w:val="0"/>
        <w:adjustRightInd w:val="0"/>
        <w:spacing w:after="0" w:line="240" w:lineRule="auto"/>
        <w:ind w:left="284" w:hanging="284"/>
        <w:jc w:val="both"/>
        <w:rPr>
          <w:rFonts w:ascii="Calibri" w:eastAsia="ArialMT" w:hAnsi="Calibri" w:cs="Calibri"/>
        </w:rPr>
      </w:pPr>
    </w:p>
    <w:p w:rsidR="00C006D7" w:rsidRPr="00054180" w:rsidRDefault="00C006D7" w:rsidP="00C006D7">
      <w:pPr>
        <w:autoSpaceDE w:val="0"/>
        <w:autoSpaceDN w:val="0"/>
        <w:adjustRightInd w:val="0"/>
        <w:spacing w:after="0" w:line="240" w:lineRule="auto"/>
        <w:ind w:left="284" w:hanging="284"/>
        <w:jc w:val="both"/>
        <w:rPr>
          <w:rFonts w:ascii="Calibri" w:eastAsia="Times New Roman" w:hAnsi="Calibri" w:cs="Calibri"/>
          <w:i/>
          <w:color w:val="0D0D0D" w:themeColor="text1" w:themeTint="F2"/>
          <w:lang w:val="en-GB"/>
        </w:rPr>
      </w:pPr>
      <w:r w:rsidRPr="00054180">
        <w:rPr>
          <w:rFonts w:ascii="Calibri" w:eastAsia="ArialMT" w:hAnsi="Calibri" w:cs="Calibri"/>
          <w:color w:val="0D0D0D" w:themeColor="text1" w:themeTint="F2"/>
        </w:rPr>
        <w:t xml:space="preserve">Monteagudo-Cascales, E., Gumerov, V.M., </w:t>
      </w:r>
      <w:proofErr w:type="spellStart"/>
      <w:r w:rsidRPr="00054180">
        <w:rPr>
          <w:rFonts w:ascii="Calibri" w:eastAsia="ArialMT" w:hAnsi="Calibri" w:cs="Calibri"/>
          <w:color w:val="0D0D0D" w:themeColor="text1" w:themeTint="F2"/>
        </w:rPr>
        <w:t>Fernandez</w:t>
      </w:r>
      <w:proofErr w:type="spellEnd"/>
      <w:r w:rsidRPr="00054180">
        <w:rPr>
          <w:rFonts w:ascii="Calibri" w:eastAsia="ArialMT" w:hAnsi="Calibri" w:cs="Calibri"/>
          <w:color w:val="0D0D0D" w:themeColor="text1" w:themeTint="F2"/>
        </w:rPr>
        <w:t xml:space="preserve">, M., </w:t>
      </w:r>
      <w:r w:rsidRPr="00054180">
        <w:rPr>
          <w:rFonts w:ascii="Calibri" w:eastAsia="ArialMT" w:hAnsi="Calibri" w:cs="Calibri"/>
          <w:bCs/>
          <w:color w:val="0D0D0D" w:themeColor="text1" w:themeTint="F2"/>
        </w:rPr>
        <w:t>Matilla, M.A.</w:t>
      </w:r>
      <w:r w:rsidRPr="00054180">
        <w:rPr>
          <w:rFonts w:ascii="Calibri" w:eastAsia="ArialMT" w:hAnsi="Calibri" w:cs="Calibri"/>
          <w:color w:val="0D0D0D" w:themeColor="text1" w:themeTint="F2"/>
        </w:rPr>
        <w:t xml:space="preserve">, Gavira, J.A., Zhulin, I.B., </w:t>
      </w:r>
      <w:r w:rsidRPr="00054180">
        <w:rPr>
          <w:rFonts w:ascii="Calibri" w:eastAsia="ArialMT" w:hAnsi="Calibri" w:cs="Calibri"/>
          <w:b/>
          <w:color w:val="0D0D0D" w:themeColor="text1" w:themeTint="F2"/>
        </w:rPr>
        <w:t>Krell, T.</w:t>
      </w:r>
      <w:r w:rsidRPr="00054180">
        <w:rPr>
          <w:rFonts w:ascii="Calibri" w:eastAsia="ArialMT" w:hAnsi="Calibri" w:cs="Calibri"/>
          <w:color w:val="0D0D0D" w:themeColor="text1" w:themeTint="F2"/>
        </w:rPr>
        <w:t xml:space="preserve"> (2024) </w:t>
      </w:r>
      <w:proofErr w:type="spellStart"/>
      <w:r w:rsidRPr="00054180">
        <w:rPr>
          <w:rFonts w:ascii="Calibri" w:eastAsia="ArialMT" w:hAnsi="Calibri" w:cs="Calibri"/>
          <w:color w:val="0D0D0D" w:themeColor="text1" w:themeTint="F2"/>
        </w:rPr>
        <w:t>Ubiquitous</w:t>
      </w:r>
      <w:proofErr w:type="spellEnd"/>
      <w:r w:rsidRPr="00054180">
        <w:rPr>
          <w:rFonts w:ascii="Calibri" w:eastAsia="ArialMT" w:hAnsi="Calibri" w:cs="Calibri"/>
          <w:color w:val="0D0D0D" w:themeColor="text1" w:themeTint="F2"/>
        </w:rPr>
        <w:t xml:space="preserve"> </w:t>
      </w:r>
      <w:proofErr w:type="spellStart"/>
      <w:r w:rsidRPr="00054180">
        <w:rPr>
          <w:rFonts w:ascii="Calibri" w:eastAsia="ArialMT" w:hAnsi="Calibri" w:cs="Calibri"/>
          <w:color w:val="0D0D0D" w:themeColor="text1" w:themeTint="F2"/>
        </w:rPr>
        <w:t>purine</w:t>
      </w:r>
      <w:proofErr w:type="spellEnd"/>
      <w:r w:rsidRPr="00054180">
        <w:rPr>
          <w:rFonts w:ascii="Calibri" w:eastAsia="ArialMT" w:hAnsi="Calibri" w:cs="Calibri"/>
          <w:color w:val="0D0D0D" w:themeColor="text1" w:themeTint="F2"/>
        </w:rPr>
        <w:t xml:space="preserve"> sensor </w:t>
      </w:r>
      <w:proofErr w:type="spellStart"/>
      <w:r w:rsidRPr="00054180">
        <w:rPr>
          <w:rFonts w:ascii="Calibri" w:eastAsia="ArialMT" w:hAnsi="Calibri" w:cs="Calibri"/>
          <w:color w:val="0D0D0D" w:themeColor="text1" w:themeTint="F2"/>
        </w:rPr>
        <w:t>modulates</w:t>
      </w:r>
      <w:proofErr w:type="spellEnd"/>
      <w:r w:rsidRPr="00054180">
        <w:rPr>
          <w:rFonts w:ascii="Calibri" w:eastAsia="ArialMT" w:hAnsi="Calibri" w:cs="Calibri"/>
          <w:color w:val="0D0D0D" w:themeColor="text1" w:themeTint="F2"/>
        </w:rPr>
        <w:t xml:space="preserve"> </w:t>
      </w:r>
      <w:proofErr w:type="spellStart"/>
      <w:r w:rsidRPr="00054180">
        <w:rPr>
          <w:rFonts w:ascii="Calibri" w:eastAsia="ArialMT" w:hAnsi="Calibri" w:cs="Calibri"/>
          <w:color w:val="0D0D0D" w:themeColor="text1" w:themeTint="F2"/>
        </w:rPr>
        <w:t>diverse</w:t>
      </w:r>
      <w:proofErr w:type="spellEnd"/>
      <w:r w:rsidRPr="00054180">
        <w:rPr>
          <w:rFonts w:ascii="Calibri" w:eastAsia="ArialMT" w:hAnsi="Calibri" w:cs="Calibri"/>
          <w:color w:val="0D0D0D" w:themeColor="text1" w:themeTint="F2"/>
        </w:rPr>
        <w:t xml:space="preserve"> </w:t>
      </w:r>
      <w:proofErr w:type="spellStart"/>
      <w:r w:rsidRPr="00054180">
        <w:rPr>
          <w:rFonts w:ascii="Calibri" w:eastAsia="ArialMT" w:hAnsi="Calibri" w:cs="Calibri"/>
          <w:color w:val="0D0D0D" w:themeColor="text1" w:themeTint="F2"/>
        </w:rPr>
        <w:t>signal</w:t>
      </w:r>
      <w:proofErr w:type="spellEnd"/>
      <w:r w:rsidRPr="00054180">
        <w:rPr>
          <w:rFonts w:ascii="Calibri" w:eastAsia="ArialMT" w:hAnsi="Calibri" w:cs="Calibri"/>
          <w:color w:val="0D0D0D" w:themeColor="text1" w:themeTint="F2"/>
        </w:rPr>
        <w:t xml:space="preserve"> </w:t>
      </w:r>
      <w:proofErr w:type="spellStart"/>
      <w:r w:rsidRPr="00054180">
        <w:rPr>
          <w:rFonts w:ascii="Calibri" w:eastAsia="ArialMT" w:hAnsi="Calibri" w:cs="Calibri"/>
          <w:color w:val="0D0D0D" w:themeColor="text1" w:themeTint="F2"/>
        </w:rPr>
        <w:t>transduction</w:t>
      </w:r>
      <w:proofErr w:type="spellEnd"/>
      <w:r w:rsidRPr="00054180">
        <w:rPr>
          <w:rFonts w:ascii="Calibri" w:eastAsia="ArialMT" w:hAnsi="Calibri" w:cs="Calibri"/>
          <w:color w:val="0D0D0D" w:themeColor="text1" w:themeTint="F2"/>
        </w:rPr>
        <w:t xml:space="preserve"> </w:t>
      </w:r>
      <w:proofErr w:type="spellStart"/>
      <w:r w:rsidRPr="00054180">
        <w:rPr>
          <w:rFonts w:ascii="Calibri" w:eastAsia="ArialMT" w:hAnsi="Calibri" w:cs="Calibri"/>
          <w:color w:val="0D0D0D" w:themeColor="text1" w:themeTint="F2"/>
        </w:rPr>
        <w:t>pathways</w:t>
      </w:r>
      <w:proofErr w:type="spellEnd"/>
      <w:r w:rsidRPr="00054180">
        <w:rPr>
          <w:rFonts w:ascii="Calibri" w:eastAsia="ArialMT" w:hAnsi="Calibri" w:cs="Calibri"/>
          <w:color w:val="0D0D0D" w:themeColor="text1" w:themeTint="F2"/>
        </w:rPr>
        <w:t xml:space="preserve"> in bacteria. </w:t>
      </w:r>
      <w:r w:rsidRPr="00054180">
        <w:rPr>
          <w:rFonts w:ascii="Calibri" w:eastAsia="ArialMT" w:hAnsi="Calibri" w:cs="Calibri"/>
          <w:b/>
          <w:iCs/>
          <w:color w:val="0D0D0D" w:themeColor="text1" w:themeTint="F2"/>
          <w:lang w:val="en-GB"/>
        </w:rPr>
        <w:t xml:space="preserve">Nature Communications </w:t>
      </w:r>
      <w:r w:rsidRPr="00054180">
        <w:rPr>
          <w:rFonts w:ascii="Calibri" w:eastAsia="ArialMT" w:hAnsi="Calibri" w:cs="Calibri"/>
          <w:iCs/>
          <w:color w:val="0D0D0D" w:themeColor="text1" w:themeTint="F2"/>
          <w:lang w:val="en-GB"/>
        </w:rPr>
        <w:t>15: 5867 (</w:t>
      </w:r>
      <w:r w:rsidRPr="00054180">
        <w:rPr>
          <w:rFonts w:ascii="Calibri" w:eastAsia="ArialMT" w:hAnsi="Calibri" w:cs="Calibri"/>
          <w:b/>
          <w:iCs/>
          <w:color w:val="0D0D0D" w:themeColor="text1" w:themeTint="F2"/>
          <w:lang w:val="en-GB"/>
        </w:rPr>
        <w:t xml:space="preserve">Factor de </w:t>
      </w:r>
      <w:proofErr w:type="spellStart"/>
      <w:r w:rsidRPr="00054180">
        <w:rPr>
          <w:rFonts w:ascii="Calibri" w:eastAsia="ArialMT" w:hAnsi="Calibri" w:cs="Calibri"/>
          <w:b/>
          <w:iCs/>
          <w:color w:val="0D0D0D" w:themeColor="text1" w:themeTint="F2"/>
          <w:lang w:val="en-GB"/>
        </w:rPr>
        <w:t>impacto</w:t>
      </w:r>
      <w:proofErr w:type="spellEnd"/>
      <w:r w:rsidRPr="00054180">
        <w:rPr>
          <w:rFonts w:ascii="Calibri" w:eastAsia="ArialMT" w:hAnsi="Calibri" w:cs="Calibri"/>
          <w:b/>
          <w:iCs/>
          <w:color w:val="0D0D0D" w:themeColor="text1" w:themeTint="F2"/>
          <w:lang w:val="en-GB"/>
        </w:rPr>
        <w:t xml:space="preserve"> (FI): 16.6</w:t>
      </w:r>
      <w:r w:rsidRPr="00054180">
        <w:rPr>
          <w:rFonts w:ascii="Calibri" w:eastAsia="ArialMT" w:hAnsi="Calibri" w:cs="Calibri"/>
          <w:iCs/>
          <w:color w:val="0D0D0D" w:themeColor="text1" w:themeTint="F2"/>
          <w:lang w:val="en-GB"/>
        </w:rPr>
        <w:t xml:space="preserve">, 6/73 </w:t>
      </w:r>
      <w:proofErr w:type="spellStart"/>
      <w:r w:rsidRPr="00054180">
        <w:rPr>
          <w:rFonts w:ascii="Calibri" w:hAnsi="Calibri" w:cs="Calibri"/>
          <w:color w:val="0D0D0D" w:themeColor="text1" w:themeTint="F2"/>
          <w:lang w:val="en-GB"/>
        </w:rPr>
        <w:t>ciencias</w:t>
      </w:r>
      <w:proofErr w:type="spellEnd"/>
      <w:r w:rsidRPr="00054180">
        <w:rPr>
          <w:rFonts w:ascii="Calibri" w:hAnsi="Calibri" w:cs="Calibri"/>
          <w:color w:val="0D0D0D" w:themeColor="text1" w:themeTint="F2"/>
          <w:lang w:val="en-GB"/>
        </w:rPr>
        <w:t xml:space="preserve"> </w:t>
      </w:r>
      <w:proofErr w:type="spellStart"/>
      <w:r w:rsidRPr="00054180">
        <w:rPr>
          <w:rFonts w:ascii="Calibri" w:hAnsi="Calibri" w:cs="Calibri"/>
          <w:color w:val="0D0D0D" w:themeColor="text1" w:themeTint="F2"/>
          <w:lang w:val="en-GB"/>
        </w:rPr>
        <w:t>multidisciplinarias</w:t>
      </w:r>
      <w:proofErr w:type="spellEnd"/>
      <w:r w:rsidRPr="00054180">
        <w:rPr>
          <w:rFonts w:ascii="Calibri" w:hAnsi="Calibri" w:cs="Calibri"/>
          <w:color w:val="0D0D0D" w:themeColor="text1" w:themeTint="F2"/>
          <w:lang w:val="en-GB"/>
        </w:rPr>
        <w:t>).</w:t>
      </w:r>
    </w:p>
    <w:p w:rsidR="00C006D7" w:rsidRPr="00054180" w:rsidRDefault="00C006D7" w:rsidP="00C006D7">
      <w:pPr>
        <w:spacing w:after="0" w:line="240" w:lineRule="auto"/>
        <w:ind w:left="284" w:hanging="284"/>
        <w:jc w:val="both"/>
        <w:rPr>
          <w:rFonts w:ascii="Calibri" w:hAnsi="Calibri" w:cs="Calibri"/>
          <w:b/>
          <w:i/>
          <w:color w:val="0D0D0D" w:themeColor="text1" w:themeTint="F2"/>
        </w:rPr>
      </w:pPr>
      <w:r w:rsidRPr="00054180">
        <w:rPr>
          <w:rFonts w:ascii="Calibri" w:eastAsia="Times New Roman" w:hAnsi="Calibri" w:cs="Calibri"/>
          <w:color w:val="0D0D0D" w:themeColor="text1" w:themeTint="F2"/>
          <w:lang w:val="en-GB"/>
        </w:rPr>
        <w:t>Cerna-Vargas, J.P., Gumerov, V.M., </w:t>
      </w:r>
      <w:r w:rsidRPr="00054180">
        <w:rPr>
          <w:rFonts w:ascii="Calibri" w:eastAsia="Times New Roman" w:hAnsi="Calibri" w:cs="Calibri"/>
          <w:b/>
          <w:bCs/>
          <w:color w:val="0D0D0D" w:themeColor="text1" w:themeTint="F2"/>
          <w:lang w:val="en-GB"/>
        </w:rPr>
        <w:t>Krell, T.</w:t>
      </w:r>
      <w:r w:rsidRPr="00054180">
        <w:rPr>
          <w:rFonts w:ascii="Calibri" w:eastAsia="Times New Roman" w:hAnsi="Calibri" w:cs="Calibri"/>
          <w:color w:val="0D0D0D" w:themeColor="text1" w:themeTint="F2"/>
          <w:lang w:val="en-GB"/>
        </w:rPr>
        <w:t xml:space="preserve">, Zhulin, I.B. (2023) </w:t>
      </w:r>
      <w:r w:rsidRPr="00054180">
        <w:rPr>
          <w:rFonts w:ascii="Calibri" w:eastAsia="Times New Roman" w:hAnsi="Calibri" w:cs="Calibri"/>
          <w:color w:val="0D0D0D" w:themeColor="text1" w:themeTint="F2"/>
          <w:shd w:val="clear" w:color="auto" w:fill="FFFFFF"/>
          <w:lang w:val="en-GB"/>
        </w:rPr>
        <w:t>Amine-recognizing domain in diverse receptors from bacteria and archaea evolved from the universal amino acid sensor.</w:t>
      </w:r>
      <w:r w:rsidRPr="00054180">
        <w:rPr>
          <w:rFonts w:ascii="Calibri" w:eastAsia="Times New Roman" w:hAnsi="Calibri" w:cs="Calibri"/>
          <w:color w:val="0D0D0D" w:themeColor="text1" w:themeTint="F2"/>
          <w:lang w:val="en-GB"/>
        </w:rPr>
        <w:t xml:space="preserve"> </w:t>
      </w:r>
      <w:r w:rsidRPr="00054180">
        <w:rPr>
          <w:rFonts w:ascii="Calibri" w:eastAsia="Times New Roman" w:hAnsi="Calibri" w:cs="Calibri"/>
          <w:b/>
          <w:color w:val="0D0D0D" w:themeColor="text1" w:themeTint="F2"/>
        </w:rPr>
        <w:t xml:space="preserve">Proc. </w:t>
      </w:r>
      <w:proofErr w:type="spellStart"/>
      <w:r w:rsidRPr="00054180">
        <w:rPr>
          <w:rFonts w:ascii="Calibri" w:eastAsia="Times New Roman" w:hAnsi="Calibri" w:cs="Calibri"/>
          <w:b/>
          <w:color w:val="0D0D0D" w:themeColor="text1" w:themeTint="F2"/>
        </w:rPr>
        <w:t>Natl</w:t>
      </w:r>
      <w:proofErr w:type="spellEnd"/>
      <w:r w:rsidRPr="00054180">
        <w:rPr>
          <w:rFonts w:ascii="Calibri" w:eastAsia="Times New Roman" w:hAnsi="Calibri" w:cs="Calibri"/>
          <w:b/>
          <w:color w:val="0D0D0D" w:themeColor="text1" w:themeTint="F2"/>
        </w:rPr>
        <w:t xml:space="preserve">. Acad. Sci. USA </w:t>
      </w:r>
      <w:r w:rsidRPr="00054180">
        <w:rPr>
          <w:rFonts w:ascii="Calibri" w:eastAsia="Times New Roman" w:hAnsi="Calibri" w:cs="Calibri"/>
          <w:color w:val="0D0D0D" w:themeColor="text1" w:themeTint="F2"/>
        </w:rPr>
        <w:t xml:space="preserve">120: e2305837120. </w:t>
      </w:r>
      <w:r w:rsidRPr="00054180">
        <w:rPr>
          <w:rFonts w:ascii="Calibri" w:hAnsi="Calibri" w:cs="Calibri"/>
          <w:iCs/>
          <w:color w:val="0D0D0D" w:themeColor="text1" w:themeTint="F2"/>
        </w:rPr>
        <w:t>(</w:t>
      </w:r>
      <w:r w:rsidRPr="00054180">
        <w:rPr>
          <w:rFonts w:ascii="Calibri" w:hAnsi="Calibri" w:cs="Calibri"/>
          <w:b/>
          <w:iCs/>
          <w:color w:val="0D0D0D" w:themeColor="text1" w:themeTint="F2"/>
        </w:rPr>
        <w:t xml:space="preserve">FI: </w:t>
      </w:r>
      <w:r w:rsidRPr="00054180">
        <w:rPr>
          <w:rFonts w:ascii="Calibri" w:hAnsi="Calibri" w:cs="Calibri"/>
          <w:b/>
          <w:color w:val="0D0D0D" w:themeColor="text1" w:themeTint="F2"/>
        </w:rPr>
        <w:t>12.779</w:t>
      </w:r>
      <w:r w:rsidRPr="00054180">
        <w:rPr>
          <w:rFonts w:ascii="Calibri" w:hAnsi="Calibri" w:cs="Calibri"/>
          <w:color w:val="0D0D0D" w:themeColor="text1" w:themeTint="F2"/>
        </w:rPr>
        <w:t>,</w:t>
      </w:r>
      <w:r w:rsidRPr="00054180">
        <w:rPr>
          <w:rFonts w:ascii="Calibri" w:hAnsi="Calibri" w:cs="Calibri"/>
          <w:b/>
          <w:color w:val="0D0D0D" w:themeColor="text1" w:themeTint="F2"/>
        </w:rPr>
        <w:t xml:space="preserve"> </w:t>
      </w:r>
      <w:r w:rsidRPr="00054180">
        <w:rPr>
          <w:rFonts w:ascii="Calibri" w:hAnsi="Calibri" w:cs="Calibri"/>
          <w:color w:val="0D0D0D" w:themeColor="text1" w:themeTint="F2"/>
        </w:rPr>
        <w:t>9/73</w:t>
      </w:r>
      <w:r w:rsidRPr="00054180">
        <w:rPr>
          <w:rFonts w:ascii="Calibri" w:hAnsi="Calibri" w:cs="Calibri"/>
          <w:b/>
          <w:color w:val="0D0D0D" w:themeColor="text1" w:themeTint="F2"/>
        </w:rPr>
        <w:t xml:space="preserve"> </w:t>
      </w:r>
      <w:r w:rsidRPr="00054180">
        <w:rPr>
          <w:rFonts w:ascii="Calibri" w:hAnsi="Calibri" w:cs="Calibri"/>
          <w:color w:val="0D0D0D" w:themeColor="text1" w:themeTint="F2"/>
        </w:rPr>
        <w:t xml:space="preserve">ciencias multidisciplinarias, 7 citas, 7 citas/año, DOI: </w:t>
      </w:r>
      <w:r w:rsidRPr="00054180">
        <w:rPr>
          <w:rFonts w:ascii="Calibri" w:hAnsi="Calibri" w:cs="Calibri"/>
          <w:color w:val="0D0D0D" w:themeColor="text1" w:themeTint="F2"/>
          <w:shd w:val="clear" w:color="auto" w:fill="FFFFFF"/>
        </w:rPr>
        <w:t>https://doi.org/10.1073/pnas.2305837120</w:t>
      </w:r>
      <w:r w:rsidRPr="00054180">
        <w:rPr>
          <w:rFonts w:ascii="Calibri" w:hAnsi="Calibri" w:cs="Calibri"/>
          <w:b/>
          <w:color w:val="0D0D0D" w:themeColor="text1" w:themeTint="F2"/>
        </w:rPr>
        <w:t xml:space="preserve">) </w:t>
      </w:r>
      <w:r w:rsidRPr="00054180">
        <w:rPr>
          <w:rFonts w:ascii="Calibri" w:hAnsi="Calibri" w:cs="Calibri"/>
          <w:b/>
          <w:iCs/>
          <w:color w:val="0D0D0D" w:themeColor="text1" w:themeTint="F2"/>
        </w:rPr>
        <w:t xml:space="preserve">seleccionado para artículo de comentario: </w:t>
      </w:r>
      <w:proofErr w:type="spellStart"/>
      <w:r w:rsidRPr="00054180">
        <w:rPr>
          <w:rFonts w:ascii="Calibri" w:hAnsi="Calibri" w:cs="Calibri"/>
          <w:color w:val="0D0D0D" w:themeColor="text1" w:themeTint="F2"/>
        </w:rPr>
        <w:t>Dlakić</w:t>
      </w:r>
      <w:proofErr w:type="spellEnd"/>
      <w:r w:rsidRPr="00054180">
        <w:rPr>
          <w:rFonts w:ascii="Calibri" w:hAnsi="Calibri" w:cs="Calibri"/>
          <w:color w:val="0D0D0D" w:themeColor="text1" w:themeTint="F2"/>
        </w:rPr>
        <w:t xml:space="preserve">, M. (2023) </w:t>
      </w:r>
      <w:r w:rsidRPr="00054180">
        <w:rPr>
          <w:rFonts w:ascii="Calibri" w:hAnsi="Calibri" w:cs="Calibri"/>
          <w:b/>
          <w:color w:val="0D0D0D" w:themeColor="text1" w:themeTint="F2"/>
        </w:rPr>
        <w:t xml:space="preserve">Proc. </w:t>
      </w:r>
      <w:proofErr w:type="spellStart"/>
      <w:r w:rsidRPr="00054180">
        <w:rPr>
          <w:rFonts w:ascii="Calibri" w:hAnsi="Calibri" w:cs="Calibri"/>
          <w:b/>
          <w:color w:val="0D0D0D" w:themeColor="text1" w:themeTint="F2"/>
        </w:rPr>
        <w:t>Natl</w:t>
      </w:r>
      <w:proofErr w:type="spellEnd"/>
      <w:r w:rsidRPr="00054180">
        <w:rPr>
          <w:rFonts w:ascii="Calibri" w:hAnsi="Calibri" w:cs="Calibri"/>
          <w:b/>
          <w:color w:val="0D0D0D" w:themeColor="text1" w:themeTint="F2"/>
        </w:rPr>
        <w:t>. Acad. Sci. USA</w:t>
      </w:r>
      <w:r w:rsidRPr="00054180">
        <w:rPr>
          <w:rFonts w:ascii="Calibri" w:hAnsi="Calibri" w:cs="Calibri"/>
          <w:color w:val="0D0D0D" w:themeColor="text1" w:themeTint="F2"/>
        </w:rPr>
        <w:t xml:space="preserve"> 120: e2316830120.</w:t>
      </w:r>
    </w:p>
    <w:p w:rsidR="00C006D7" w:rsidRPr="00054180" w:rsidRDefault="00C006D7" w:rsidP="00C006D7">
      <w:pPr>
        <w:spacing w:after="0" w:line="240" w:lineRule="auto"/>
        <w:ind w:left="284" w:hanging="284"/>
        <w:jc w:val="both"/>
        <w:rPr>
          <w:rFonts w:ascii="Calibri" w:hAnsi="Calibri" w:cs="Calibri"/>
          <w:i/>
          <w:iCs/>
          <w:color w:val="0D0D0D" w:themeColor="text1" w:themeTint="F2"/>
        </w:rPr>
      </w:pPr>
      <w:r w:rsidRPr="00054180">
        <w:rPr>
          <w:rFonts w:ascii="Calibri" w:hAnsi="Calibri" w:cs="Calibri"/>
          <w:color w:val="0D0D0D" w:themeColor="text1" w:themeTint="F2"/>
        </w:rPr>
        <w:t xml:space="preserve">Gumerov, V.M., </w:t>
      </w:r>
      <w:proofErr w:type="spellStart"/>
      <w:r w:rsidRPr="00054180">
        <w:rPr>
          <w:rFonts w:ascii="Calibri" w:hAnsi="Calibri" w:cs="Calibri"/>
          <w:color w:val="0D0D0D" w:themeColor="text1" w:themeTint="F2"/>
        </w:rPr>
        <w:t>Andrianova</w:t>
      </w:r>
      <w:proofErr w:type="spellEnd"/>
      <w:r w:rsidRPr="00054180">
        <w:rPr>
          <w:rFonts w:ascii="Calibri" w:hAnsi="Calibri" w:cs="Calibri"/>
          <w:color w:val="0D0D0D" w:themeColor="text1" w:themeTint="F2"/>
        </w:rPr>
        <w:t xml:space="preserve">, E.P., Matilla, M.A., Page, K.M., Monteagudo-Cascales, E. </w:t>
      </w:r>
      <w:proofErr w:type="spellStart"/>
      <w:r w:rsidRPr="00054180">
        <w:rPr>
          <w:rFonts w:ascii="Calibri" w:hAnsi="Calibri" w:cs="Calibri"/>
          <w:color w:val="0D0D0D" w:themeColor="text1" w:themeTint="F2"/>
        </w:rPr>
        <w:t>Dolphin</w:t>
      </w:r>
      <w:proofErr w:type="spellEnd"/>
      <w:r w:rsidRPr="00054180">
        <w:rPr>
          <w:rFonts w:ascii="Calibri" w:hAnsi="Calibri" w:cs="Calibri"/>
          <w:color w:val="0D0D0D" w:themeColor="text1" w:themeTint="F2"/>
        </w:rPr>
        <w:t xml:space="preserve">, A.C., </w:t>
      </w:r>
      <w:r w:rsidRPr="00054180">
        <w:rPr>
          <w:rFonts w:ascii="Calibri" w:hAnsi="Calibri" w:cs="Calibri"/>
          <w:b/>
          <w:color w:val="0D0D0D" w:themeColor="text1" w:themeTint="F2"/>
        </w:rPr>
        <w:t>Krell, T</w:t>
      </w:r>
      <w:r w:rsidRPr="00054180">
        <w:rPr>
          <w:rFonts w:ascii="Calibri" w:hAnsi="Calibri" w:cs="Calibri"/>
          <w:color w:val="0D0D0D" w:themeColor="text1" w:themeTint="F2"/>
        </w:rPr>
        <w:t xml:space="preserve">. Zhulin, I.B. (2022) </w:t>
      </w:r>
      <w:r w:rsidRPr="00054180">
        <w:rPr>
          <w:rFonts w:ascii="Calibri" w:hAnsi="Calibri" w:cs="Calibri"/>
          <w:color w:val="0D0D0D" w:themeColor="text1" w:themeTint="F2"/>
          <w:shd w:val="clear" w:color="auto" w:fill="FFFFFF"/>
        </w:rPr>
        <w:t xml:space="preserve">Amino </w:t>
      </w:r>
      <w:proofErr w:type="spellStart"/>
      <w:r w:rsidRPr="00054180">
        <w:rPr>
          <w:rFonts w:ascii="Calibri" w:hAnsi="Calibri" w:cs="Calibri"/>
          <w:color w:val="0D0D0D" w:themeColor="text1" w:themeTint="F2"/>
          <w:shd w:val="clear" w:color="auto" w:fill="FFFFFF"/>
        </w:rPr>
        <w:t>acid</w:t>
      </w:r>
      <w:proofErr w:type="spellEnd"/>
      <w:r w:rsidRPr="00054180">
        <w:rPr>
          <w:rFonts w:ascii="Calibri" w:hAnsi="Calibri" w:cs="Calibri"/>
          <w:color w:val="0D0D0D" w:themeColor="text1" w:themeTint="F2"/>
          <w:shd w:val="clear" w:color="auto" w:fill="FFFFFF"/>
        </w:rPr>
        <w:t xml:space="preserve"> sensor </w:t>
      </w:r>
      <w:proofErr w:type="spellStart"/>
      <w:r w:rsidRPr="00054180">
        <w:rPr>
          <w:rFonts w:ascii="Calibri" w:hAnsi="Calibri" w:cs="Calibri"/>
          <w:color w:val="0D0D0D" w:themeColor="text1" w:themeTint="F2"/>
          <w:shd w:val="clear" w:color="auto" w:fill="FFFFFF"/>
        </w:rPr>
        <w:t>conserved</w:t>
      </w:r>
      <w:proofErr w:type="spellEnd"/>
      <w:r w:rsidRPr="00054180">
        <w:rPr>
          <w:rFonts w:ascii="Calibri" w:hAnsi="Calibri" w:cs="Calibri"/>
          <w:color w:val="0D0D0D" w:themeColor="text1" w:themeTint="F2"/>
          <w:shd w:val="clear" w:color="auto" w:fill="FFFFFF"/>
        </w:rPr>
        <w:t xml:space="preserve"> </w:t>
      </w:r>
      <w:proofErr w:type="spellStart"/>
      <w:r w:rsidRPr="00054180">
        <w:rPr>
          <w:rFonts w:ascii="Calibri" w:hAnsi="Calibri" w:cs="Calibri"/>
          <w:color w:val="0D0D0D" w:themeColor="text1" w:themeTint="F2"/>
          <w:shd w:val="clear" w:color="auto" w:fill="FFFFFF"/>
        </w:rPr>
        <w:t>from</w:t>
      </w:r>
      <w:proofErr w:type="spellEnd"/>
      <w:r w:rsidRPr="00054180">
        <w:rPr>
          <w:rFonts w:ascii="Calibri" w:hAnsi="Calibri" w:cs="Calibri"/>
          <w:color w:val="0D0D0D" w:themeColor="text1" w:themeTint="F2"/>
          <w:shd w:val="clear" w:color="auto" w:fill="FFFFFF"/>
        </w:rPr>
        <w:t xml:space="preserve"> bacteria to </w:t>
      </w:r>
      <w:proofErr w:type="spellStart"/>
      <w:r w:rsidRPr="00054180">
        <w:rPr>
          <w:rFonts w:ascii="Calibri" w:hAnsi="Calibri" w:cs="Calibri"/>
          <w:color w:val="0D0D0D" w:themeColor="text1" w:themeTint="F2"/>
          <w:shd w:val="clear" w:color="auto" w:fill="FFFFFF"/>
        </w:rPr>
        <w:t>humans</w:t>
      </w:r>
      <w:proofErr w:type="spellEnd"/>
      <w:r w:rsidRPr="00054180">
        <w:rPr>
          <w:rFonts w:ascii="Calibri" w:hAnsi="Calibri" w:cs="Calibri"/>
          <w:color w:val="0D0D0D" w:themeColor="text1" w:themeTint="F2"/>
          <w:shd w:val="clear" w:color="auto" w:fill="FFFFFF"/>
        </w:rPr>
        <w:t>.</w:t>
      </w:r>
      <w:r w:rsidRPr="00054180">
        <w:rPr>
          <w:rFonts w:ascii="Calibri" w:hAnsi="Calibri" w:cs="Calibri"/>
          <w:color w:val="0D0D0D" w:themeColor="text1" w:themeTint="F2"/>
        </w:rPr>
        <w:t xml:space="preserve"> </w:t>
      </w:r>
      <w:r w:rsidRPr="00054180">
        <w:rPr>
          <w:rFonts w:ascii="Calibri" w:hAnsi="Calibri" w:cs="Calibri"/>
          <w:b/>
          <w:iCs/>
          <w:color w:val="0D0D0D" w:themeColor="text1" w:themeTint="F2"/>
        </w:rPr>
        <w:t xml:space="preserve">Proc. </w:t>
      </w:r>
      <w:proofErr w:type="spellStart"/>
      <w:r w:rsidRPr="00054180">
        <w:rPr>
          <w:rFonts w:ascii="Calibri" w:hAnsi="Calibri" w:cs="Calibri"/>
          <w:b/>
          <w:iCs/>
          <w:color w:val="0D0D0D" w:themeColor="text1" w:themeTint="F2"/>
        </w:rPr>
        <w:t>Natl</w:t>
      </w:r>
      <w:proofErr w:type="spellEnd"/>
      <w:r w:rsidRPr="00054180">
        <w:rPr>
          <w:rFonts w:ascii="Calibri" w:hAnsi="Calibri" w:cs="Calibri"/>
          <w:b/>
          <w:iCs/>
          <w:color w:val="0D0D0D" w:themeColor="text1" w:themeTint="F2"/>
        </w:rPr>
        <w:t xml:space="preserve">. Acad. Sci. USA </w:t>
      </w:r>
      <w:r w:rsidRPr="00054180">
        <w:rPr>
          <w:rFonts w:ascii="Calibri" w:hAnsi="Calibri" w:cs="Calibri"/>
          <w:color w:val="0D0D0D" w:themeColor="text1" w:themeTint="F2"/>
          <w:shd w:val="clear" w:color="auto" w:fill="FFFFFF"/>
        </w:rPr>
        <w:t>119: e2110415119</w:t>
      </w:r>
      <w:r w:rsidRPr="00054180">
        <w:rPr>
          <w:rFonts w:ascii="Calibri" w:hAnsi="Calibri" w:cs="Calibri"/>
          <w:b/>
          <w:iCs/>
          <w:color w:val="0D0D0D" w:themeColor="text1" w:themeTint="F2"/>
        </w:rPr>
        <w:t xml:space="preserve"> </w:t>
      </w:r>
      <w:r w:rsidRPr="00054180">
        <w:rPr>
          <w:rFonts w:ascii="Calibri" w:hAnsi="Calibri" w:cs="Calibri"/>
          <w:iCs/>
          <w:color w:val="0D0D0D" w:themeColor="text1" w:themeTint="F2"/>
        </w:rPr>
        <w:t>(</w:t>
      </w:r>
      <w:r w:rsidRPr="00054180">
        <w:rPr>
          <w:rFonts w:ascii="Calibri" w:hAnsi="Calibri" w:cs="Calibri"/>
          <w:b/>
          <w:iCs/>
          <w:color w:val="0D0D0D" w:themeColor="text1" w:themeTint="F2"/>
        </w:rPr>
        <w:t xml:space="preserve">FI: </w:t>
      </w:r>
      <w:r w:rsidRPr="00054180">
        <w:rPr>
          <w:rFonts w:ascii="Calibri" w:hAnsi="Calibri" w:cs="Calibri"/>
          <w:b/>
          <w:color w:val="0D0D0D" w:themeColor="text1" w:themeTint="F2"/>
        </w:rPr>
        <w:t>12.779</w:t>
      </w:r>
      <w:r w:rsidRPr="00054180">
        <w:rPr>
          <w:rFonts w:ascii="Calibri" w:hAnsi="Calibri" w:cs="Calibri"/>
          <w:color w:val="0D0D0D" w:themeColor="text1" w:themeTint="F2"/>
        </w:rPr>
        <w:t>,</w:t>
      </w:r>
      <w:r w:rsidRPr="00054180">
        <w:rPr>
          <w:rFonts w:ascii="Calibri" w:hAnsi="Calibri" w:cs="Calibri"/>
          <w:b/>
          <w:color w:val="0D0D0D" w:themeColor="text1" w:themeTint="F2"/>
        </w:rPr>
        <w:t xml:space="preserve"> </w:t>
      </w:r>
      <w:r w:rsidRPr="00054180">
        <w:rPr>
          <w:rFonts w:ascii="Calibri" w:hAnsi="Calibri" w:cs="Calibri"/>
          <w:color w:val="0D0D0D" w:themeColor="text1" w:themeTint="F2"/>
        </w:rPr>
        <w:t>9/73</w:t>
      </w:r>
      <w:r w:rsidRPr="00054180">
        <w:rPr>
          <w:rFonts w:ascii="Calibri" w:hAnsi="Calibri" w:cs="Calibri"/>
          <w:b/>
          <w:color w:val="0D0D0D" w:themeColor="text1" w:themeTint="F2"/>
        </w:rPr>
        <w:t xml:space="preserve"> </w:t>
      </w:r>
      <w:r w:rsidRPr="00054180">
        <w:rPr>
          <w:rFonts w:ascii="Calibri" w:hAnsi="Calibri" w:cs="Calibri"/>
          <w:color w:val="0D0D0D" w:themeColor="text1" w:themeTint="F2"/>
        </w:rPr>
        <w:t xml:space="preserve">ciencias multidisciplinarias, 38 citas, 19 citas/año, DOI: </w:t>
      </w:r>
      <w:r w:rsidRPr="00054180">
        <w:rPr>
          <w:rFonts w:ascii="Calibri" w:hAnsi="Calibri" w:cs="Calibri"/>
          <w:color w:val="0D0D0D" w:themeColor="text1" w:themeTint="F2"/>
          <w:shd w:val="clear" w:color="auto" w:fill="FFFFFF"/>
        </w:rPr>
        <w:t>https://doi.org/10.1073/pnas.2110415119</w:t>
      </w:r>
      <w:r w:rsidRPr="00054180">
        <w:rPr>
          <w:rFonts w:ascii="Calibri" w:hAnsi="Calibri" w:cs="Calibri"/>
          <w:b/>
          <w:color w:val="0D0D0D" w:themeColor="text1" w:themeTint="F2"/>
        </w:rPr>
        <w:t>)</w:t>
      </w:r>
      <w:r w:rsidRPr="00054180">
        <w:rPr>
          <w:rFonts w:ascii="Calibri" w:hAnsi="Calibri" w:cs="Calibri"/>
          <w:iCs/>
          <w:color w:val="0D0D0D" w:themeColor="text1" w:themeTint="F2"/>
        </w:rPr>
        <w:t xml:space="preserve"> </w:t>
      </w:r>
    </w:p>
    <w:p w:rsidR="00C006D7" w:rsidRPr="00054180" w:rsidRDefault="00C006D7" w:rsidP="00C006D7">
      <w:pPr>
        <w:spacing w:after="0" w:line="240" w:lineRule="auto"/>
        <w:ind w:left="284" w:hanging="284"/>
        <w:jc w:val="both"/>
        <w:rPr>
          <w:rFonts w:ascii="Calibri" w:hAnsi="Calibri" w:cs="Calibri"/>
          <w:i/>
          <w:color w:val="0D0D0D" w:themeColor="text1" w:themeTint="F2"/>
        </w:rPr>
      </w:pPr>
      <w:r w:rsidRPr="00054180">
        <w:rPr>
          <w:rFonts w:ascii="Calibri" w:hAnsi="Calibri" w:cs="Calibri"/>
          <w:color w:val="0D0D0D" w:themeColor="text1" w:themeTint="F2"/>
        </w:rPr>
        <w:t xml:space="preserve">Matilla, M.A., Velando, F., Tajuelo, A., Martín-Mora, D., </w:t>
      </w:r>
      <w:proofErr w:type="spellStart"/>
      <w:r w:rsidRPr="00054180">
        <w:rPr>
          <w:rFonts w:ascii="Calibri" w:hAnsi="Calibri" w:cs="Calibri"/>
          <w:color w:val="0D0D0D" w:themeColor="text1" w:themeTint="F2"/>
        </w:rPr>
        <w:t>Xu</w:t>
      </w:r>
      <w:proofErr w:type="spellEnd"/>
      <w:r w:rsidRPr="00054180">
        <w:rPr>
          <w:rFonts w:ascii="Calibri" w:hAnsi="Calibri" w:cs="Calibri"/>
          <w:color w:val="0D0D0D" w:themeColor="text1" w:themeTint="F2"/>
        </w:rPr>
        <w:t xml:space="preserve">, W., Sourjik, V., Gavira, J.A., </w:t>
      </w:r>
      <w:r w:rsidRPr="00054180">
        <w:rPr>
          <w:rFonts w:ascii="Calibri" w:hAnsi="Calibri" w:cs="Calibri"/>
          <w:b/>
          <w:color w:val="0D0D0D" w:themeColor="text1" w:themeTint="F2"/>
        </w:rPr>
        <w:t>Krell, T.</w:t>
      </w:r>
      <w:r w:rsidRPr="00054180">
        <w:rPr>
          <w:rFonts w:ascii="Calibri" w:hAnsi="Calibri" w:cs="Calibri"/>
          <w:color w:val="0D0D0D" w:themeColor="text1" w:themeTint="F2"/>
        </w:rPr>
        <w:t xml:space="preserve"> (2022)</w:t>
      </w:r>
      <w:r w:rsidRPr="00054180">
        <w:rPr>
          <w:rFonts w:ascii="Calibri" w:hAnsi="Calibri" w:cs="Calibri"/>
          <w:color w:val="0D0D0D" w:themeColor="text1" w:themeTint="F2"/>
          <w:vertAlign w:val="superscript"/>
        </w:rPr>
        <w:t xml:space="preserve"> </w:t>
      </w:r>
      <w:r w:rsidRPr="00054180">
        <w:rPr>
          <w:rFonts w:ascii="Calibri" w:hAnsi="Calibri" w:cs="Calibri"/>
          <w:color w:val="0D0D0D" w:themeColor="text1" w:themeTint="F2"/>
        </w:rPr>
        <w:t xml:space="preserve">Chemotaxis of </w:t>
      </w:r>
      <w:proofErr w:type="spellStart"/>
      <w:r w:rsidRPr="00054180">
        <w:rPr>
          <w:rFonts w:ascii="Calibri" w:hAnsi="Calibri" w:cs="Calibri"/>
          <w:color w:val="0D0D0D" w:themeColor="text1" w:themeTint="F2"/>
        </w:rPr>
        <w:t>the</w:t>
      </w:r>
      <w:proofErr w:type="spellEnd"/>
      <w:r w:rsidRPr="00054180">
        <w:rPr>
          <w:rFonts w:ascii="Calibri" w:hAnsi="Calibri" w:cs="Calibri"/>
          <w:color w:val="0D0D0D" w:themeColor="text1" w:themeTint="F2"/>
        </w:rPr>
        <w:t xml:space="preserve"> human </w:t>
      </w:r>
      <w:proofErr w:type="spellStart"/>
      <w:r w:rsidRPr="00054180">
        <w:rPr>
          <w:rFonts w:ascii="Calibri" w:hAnsi="Calibri" w:cs="Calibri"/>
          <w:color w:val="0D0D0D" w:themeColor="text1" w:themeTint="F2"/>
        </w:rPr>
        <w:t>pathogen</w:t>
      </w:r>
      <w:proofErr w:type="spellEnd"/>
      <w:r w:rsidRPr="00054180">
        <w:rPr>
          <w:rFonts w:ascii="Calibri" w:hAnsi="Calibri" w:cs="Calibri"/>
          <w:color w:val="0D0D0D" w:themeColor="text1" w:themeTint="F2"/>
        </w:rPr>
        <w:t xml:space="preserve"> Pseudomonas aeruginosa to </w:t>
      </w:r>
      <w:proofErr w:type="spellStart"/>
      <w:r w:rsidRPr="00054180">
        <w:rPr>
          <w:rFonts w:ascii="Calibri" w:hAnsi="Calibri" w:cs="Calibri"/>
          <w:color w:val="0D0D0D" w:themeColor="text1" w:themeTint="F2"/>
        </w:rPr>
        <w:t>the</w:t>
      </w:r>
      <w:proofErr w:type="spellEnd"/>
      <w:r w:rsidRPr="00054180">
        <w:rPr>
          <w:rFonts w:ascii="Calibri" w:hAnsi="Calibri" w:cs="Calibri"/>
          <w:color w:val="0D0D0D" w:themeColor="text1" w:themeTint="F2"/>
        </w:rPr>
        <w:t xml:space="preserve"> </w:t>
      </w:r>
      <w:proofErr w:type="spellStart"/>
      <w:r w:rsidRPr="00054180">
        <w:rPr>
          <w:rFonts w:ascii="Calibri" w:hAnsi="Calibri" w:cs="Calibri"/>
          <w:color w:val="0D0D0D" w:themeColor="text1" w:themeTint="F2"/>
        </w:rPr>
        <w:t>neurotransmitter</w:t>
      </w:r>
      <w:proofErr w:type="spellEnd"/>
      <w:r w:rsidRPr="00054180">
        <w:rPr>
          <w:rFonts w:ascii="Calibri" w:hAnsi="Calibri" w:cs="Calibri"/>
          <w:color w:val="0D0D0D" w:themeColor="text1" w:themeTint="F2"/>
        </w:rPr>
        <w:t xml:space="preserve"> </w:t>
      </w:r>
      <w:proofErr w:type="spellStart"/>
      <w:r w:rsidRPr="00054180">
        <w:rPr>
          <w:rFonts w:ascii="Calibri" w:hAnsi="Calibri" w:cs="Calibri"/>
          <w:color w:val="0D0D0D" w:themeColor="text1" w:themeTint="F2"/>
        </w:rPr>
        <w:t>acetylcholine</w:t>
      </w:r>
      <w:proofErr w:type="spellEnd"/>
      <w:r w:rsidRPr="00054180">
        <w:rPr>
          <w:rFonts w:ascii="Calibri" w:hAnsi="Calibri" w:cs="Calibri"/>
          <w:color w:val="0D0D0D" w:themeColor="text1" w:themeTint="F2"/>
        </w:rPr>
        <w:t xml:space="preserve">. </w:t>
      </w:r>
      <w:r w:rsidRPr="00054180">
        <w:rPr>
          <w:rFonts w:ascii="Calibri" w:hAnsi="Calibri" w:cs="Calibri"/>
          <w:b/>
          <w:color w:val="0D0D0D" w:themeColor="text1" w:themeTint="F2"/>
        </w:rPr>
        <w:t xml:space="preserve">mBio </w:t>
      </w:r>
      <w:r w:rsidRPr="00054180">
        <w:rPr>
          <w:rFonts w:ascii="Calibri" w:hAnsi="Calibri" w:cs="Calibri"/>
          <w:iCs/>
          <w:color w:val="0D0D0D" w:themeColor="text1" w:themeTint="F2"/>
        </w:rPr>
        <w:t>13:</w:t>
      </w:r>
      <w:r w:rsidRPr="00054180">
        <w:rPr>
          <w:rFonts w:ascii="Calibri" w:hAnsi="Calibri" w:cs="Calibri"/>
          <w:b/>
          <w:iCs/>
          <w:color w:val="0D0D0D" w:themeColor="text1" w:themeTint="F2"/>
        </w:rPr>
        <w:t xml:space="preserve"> </w:t>
      </w:r>
      <w:r w:rsidRPr="00054180">
        <w:rPr>
          <w:rFonts w:ascii="Calibri" w:hAnsi="Calibri" w:cs="Calibri"/>
          <w:color w:val="0D0D0D" w:themeColor="text1" w:themeTint="F2"/>
          <w:shd w:val="clear" w:color="auto" w:fill="FFFFFF"/>
        </w:rPr>
        <w:t>e0345821</w:t>
      </w:r>
      <w:r w:rsidRPr="00054180">
        <w:rPr>
          <w:rFonts w:ascii="Calibri" w:hAnsi="Calibri" w:cs="Calibri"/>
          <w:color w:val="0D0D0D" w:themeColor="text1" w:themeTint="F2"/>
        </w:rPr>
        <w:t xml:space="preserve"> (</w:t>
      </w:r>
      <w:r w:rsidRPr="00054180">
        <w:rPr>
          <w:rFonts w:ascii="Calibri" w:hAnsi="Calibri" w:cs="Calibri"/>
          <w:b/>
          <w:color w:val="0D0D0D" w:themeColor="text1" w:themeTint="F2"/>
        </w:rPr>
        <w:t>FI: 7.786</w:t>
      </w:r>
      <w:r w:rsidRPr="00054180">
        <w:rPr>
          <w:rFonts w:ascii="Calibri" w:hAnsi="Calibri" w:cs="Calibri"/>
          <w:color w:val="0D0D0D" w:themeColor="text1" w:themeTint="F2"/>
        </w:rPr>
        <w:t>,</w:t>
      </w:r>
      <w:r w:rsidRPr="00054180">
        <w:rPr>
          <w:rFonts w:ascii="Calibri" w:hAnsi="Calibri" w:cs="Calibri"/>
          <w:b/>
          <w:color w:val="0D0D0D" w:themeColor="text1" w:themeTint="F2"/>
        </w:rPr>
        <w:t xml:space="preserve"> </w:t>
      </w:r>
      <w:r w:rsidRPr="00054180">
        <w:rPr>
          <w:rFonts w:ascii="Calibri" w:hAnsi="Calibri" w:cs="Calibri"/>
          <w:color w:val="0D0D0D" w:themeColor="text1" w:themeTint="F2"/>
        </w:rPr>
        <w:t xml:space="preserve">22/136 microbiología, 25 citas, 12 citas/año, </w:t>
      </w:r>
      <w:r w:rsidRPr="00054180">
        <w:rPr>
          <w:rStyle w:val="heading"/>
          <w:rFonts w:ascii="Calibri" w:hAnsi="Calibri" w:cs="Calibri"/>
          <w:bCs/>
          <w:color w:val="0D0D0D" w:themeColor="text1" w:themeTint="F2"/>
          <w:shd w:val="clear" w:color="auto" w:fill="FFFFFF"/>
        </w:rPr>
        <w:t>DOI</w:t>
      </w:r>
      <w:r w:rsidRPr="00054180">
        <w:rPr>
          <w:rFonts w:ascii="Calibri" w:hAnsi="Calibri" w:cs="Calibri"/>
          <w:bCs/>
          <w:color w:val="0D0D0D" w:themeColor="text1" w:themeTint="F2"/>
          <w:shd w:val="clear" w:color="auto" w:fill="FFFFFF"/>
        </w:rPr>
        <w:t>:</w:t>
      </w:r>
      <w:r w:rsidRPr="00054180">
        <w:rPr>
          <w:rFonts w:ascii="Calibri" w:hAnsi="Calibri" w:cs="Calibri"/>
          <w:b/>
          <w:bCs/>
          <w:color w:val="0D0D0D" w:themeColor="text1" w:themeTint="F2"/>
          <w:shd w:val="clear" w:color="auto" w:fill="FFFFFF"/>
        </w:rPr>
        <w:t> </w:t>
      </w:r>
      <w:r w:rsidRPr="00054180">
        <w:rPr>
          <w:rFonts w:ascii="Calibri" w:hAnsi="Calibri" w:cs="Calibri"/>
          <w:color w:val="0D0D0D" w:themeColor="text1" w:themeTint="F2"/>
          <w:shd w:val="clear" w:color="auto" w:fill="FFFFFF"/>
        </w:rPr>
        <w:t>https://doi.org/10.1128/mbio.03458-21</w:t>
      </w:r>
      <w:r w:rsidRPr="00054180">
        <w:rPr>
          <w:rFonts w:ascii="Calibri" w:hAnsi="Calibri" w:cs="Calibri"/>
          <w:color w:val="0D0D0D" w:themeColor="text1" w:themeTint="F2"/>
        </w:rPr>
        <w:t>).</w:t>
      </w:r>
    </w:p>
    <w:p w:rsidR="00C006D7" w:rsidRPr="00054180" w:rsidRDefault="00C006D7" w:rsidP="00C006D7">
      <w:pPr>
        <w:spacing w:after="0" w:line="240" w:lineRule="auto"/>
        <w:ind w:left="284" w:hanging="284"/>
        <w:jc w:val="both"/>
        <w:rPr>
          <w:rFonts w:ascii="Calibri" w:hAnsi="Calibri" w:cs="Calibri"/>
          <w:b/>
          <w:i/>
          <w:color w:val="0D0D0D" w:themeColor="text1" w:themeTint="F2"/>
        </w:rPr>
      </w:pPr>
      <w:r w:rsidRPr="00054180">
        <w:rPr>
          <w:rFonts w:ascii="Calibri" w:hAnsi="Calibri" w:cs="Calibri"/>
          <w:color w:val="0D0D0D" w:themeColor="text1" w:themeTint="F2"/>
        </w:rPr>
        <w:lastRenderedPageBreak/>
        <w:t xml:space="preserve">Monteagudo-Cascales, E., Martín-Mora, D., </w:t>
      </w:r>
      <w:proofErr w:type="spellStart"/>
      <w:r w:rsidRPr="00054180">
        <w:rPr>
          <w:rFonts w:ascii="Calibri" w:hAnsi="Calibri" w:cs="Calibri"/>
          <w:color w:val="0D0D0D" w:themeColor="text1" w:themeTint="F2"/>
        </w:rPr>
        <w:t>Xu</w:t>
      </w:r>
      <w:proofErr w:type="spellEnd"/>
      <w:r w:rsidRPr="00054180">
        <w:rPr>
          <w:rFonts w:ascii="Calibri" w:hAnsi="Calibri" w:cs="Calibri"/>
          <w:color w:val="0D0D0D" w:themeColor="text1" w:themeTint="F2"/>
        </w:rPr>
        <w:t xml:space="preserve">, W., Sourjik, V., Matilla, M.A. Ortega, A., </w:t>
      </w:r>
      <w:r w:rsidRPr="00054180">
        <w:rPr>
          <w:rFonts w:ascii="Calibri" w:hAnsi="Calibri" w:cs="Calibri"/>
          <w:b/>
          <w:color w:val="0D0D0D" w:themeColor="text1" w:themeTint="F2"/>
        </w:rPr>
        <w:t>Krell, T.</w:t>
      </w:r>
      <w:r w:rsidRPr="00054180">
        <w:rPr>
          <w:rFonts w:ascii="Calibri" w:hAnsi="Calibri" w:cs="Calibri"/>
          <w:color w:val="0D0D0D" w:themeColor="text1" w:themeTint="F2"/>
        </w:rPr>
        <w:t xml:space="preserve"> (2022) </w:t>
      </w:r>
      <w:proofErr w:type="spellStart"/>
      <w:r w:rsidRPr="00054180">
        <w:rPr>
          <w:rFonts w:ascii="Calibri" w:hAnsi="Calibri" w:cs="Calibri"/>
          <w:color w:val="0D0D0D" w:themeColor="text1" w:themeTint="F2"/>
        </w:rPr>
        <w:t>The</w:t>
      </w:r>
      <w:proofErr w:type="spellEnd"/>
      <w:r w:rsidRPr="00054180">
        <w:rPr>
          <w:rFonts w:ascii="Calibri" w:hAnsi="Calibri" w:cs="Calibri"/>
          <w:color w:val="0D0D0D" w:themeColor="text1" w:themeTint="F2"/>
        </w:rPr>
        <w:t xml:space="preserve"> pH </w:t>
      </w:r>
      <w:proofErr w:type="spellStart"/>
      <w:r w:rsidRPr="00054180">
        <w:rPr>
          <w:rFonts w:ascii="Calibri" w:hAnsi="Calibri" w:cs="Calibri"/>
          <w:color w:val="0D0D0D" w:themeColor="text1" w:themeTint="F2"/>
        </w:rPr>
        <w:t>robustness</w:t>
      </w:r>
      <w:proofErr w:type="spellEnd"/>
      <w:r w:rsidRPr="00054180">
        <w:rPr>
          <w:rFonts w:ascii="Calibri" w:hAnsi="Calibri" w:cs="Calibri"/>
          <w:color w:val="0D0D0D" w:themeColor="text1" w:themeTint="F2"/>
        </w:rPr>
        <w:t xml:space="preserve"> of </w:t>
      </w:r>
      <w:proofErr w:type="spellStart"/>
      <w:r w:rsidRPr="00054180">
        <w:rPr>
          <w:rFonts w:ascii="Calibri" w:hAnsi="Calibri" w:cs="Calibri"/>
          <w:color w:val="0D0D0D" w:themeColor="text1" w:themeTint="F2"/>
        </w:rPr>
        <w:t>bacterial</w:t>
      </w:r>
      <w:proofErr w:type="spellEnd"/>
      <w:r w:rsidRPr="00054180">
        <w:rPr>
          <w:rFonts w:ascii="Calibri" w:hAnsi="Calibri" w:cs="Calibri"/>
          <w:color w:val="0D0D0D" w:themeColor="text1" w:themeTint="F2"/>
        </w:rPr>
        <w:t xml:space="preserve"> </w:t>
      </w:r>
      <w:proofErr w:type="spellStart"/>
      <w:r w:rsidRPr="00054180">
        <w:rPr>
          <w:rFonts w:ascii="Calibri" w:hAnsi="Calibri" w:cs="Calibri"/>
          <w:color w:val="0D0D0D" w:themeColor="text1" w:themeTint="F2"/>
        </w:rPr>
        <w:t>sensing</w:t>
      </w:r>
      <w:proofErr w:type="spellEnd"/>
      <w:r w:rsidRPr="00054180">
        <w:rPr>
          <w:rFonts w:ascii="Calibri" w:hAnsi="Calibri" w:cs="Calibri"/>
          <w:color w:val="0D0D0D" w:themeColor="text1" w:themeTint="F2"/>
        </w:rPr>
        <w:t>.</w:t>
      </w:r>
      <w:r w:rsidRPr="00054180">
        <w:rPr>
          <w:rFonts w:ascii="Calibri" w:hAnsi="Calibri" w:cs="Calibri"/>
          <w:b/>
          <w:color w:val="0D0D0D" w:themeColor="text1" w:themeTint="F2"/>
        </w:rPr>
        <w:t xml:space="preserve"> mBio </w:t>
      </w:r>
      <w:r w:rsidRPr="00054180">
        <w:rPr>
          <w:rFonts w:ascii="Calibri" w:hAnsi="Calibri" w:cs="Calibri"/>
          <w:color w:val="0D0D0D" w:themeColor="text1" w:themeTint="F2"/>
          <w:shd w:val="clear" w:color="auto" w:fill="FFFFFF"/>
        </w:rPr>
        <w:t>13: e0165022</w:t>
      </w:r>
      <w:r w:rsidRPr="00054180">
        <w:rPr>
          <w:rFonts w:ascii="Calibri" w:hAnsi="Calibri" w:cs="Calibri"/>
          <w:color w:val="0D0D0D" w:themeColor="text1" w:themeTint="F2"/>
        </w:rPr>
        <w:t xml:space="preserve"> (</w:t>
      </w:r>
      <w:r w:rsidRPr="00054180">
        <w:rPr>
          <w:rFonts w:ascii="Calibri" w:hAnsi="Calibri" w:cs="Calibri"/>
          <w:b/>
          <w:color w:val="0D0D0D" w:themeColor="text1" w:themeTint="F2"/>
        </w:rPr>
        <w:t>FI: 7.786</w:t>
      </w:r>
      <w:r w:rsidRPr="00054180">
        <w:rPr>
          <w:rFonts w:ascii="Calibri" w:hAnsi="Calibri" w:cs="Calibri"/>
          <w:color w:val="0D0D0D" w:themeColor="text1" w:themeTint="F2"/>
        </w:rPr>
        <w:t>,</w:t>
      </w:r>
      <w:r w:rsidRPr="00054180">
        <w:rPr>
          <w:rFonts w:ascii="Calibri" w:hAnsi="Calibri" w:cs="Calibri"/>
          <w:b/>
          <w:color w:val="0D0D0D" w:themeColor="text1" w:themeTint="F2"/>
        </w:rPr>
        <w:t xml:space="preserve"> </w:t>
      </w:r>
      <w:r w:rsidRPr="00054180">
        <w:rPr>
          <w:rFonts w:ascii="Calibri" w:hAnsi="Calibri" w:cs="Calibri"/>
          <w:color w:val="0D0D0D" w:themeColor="text1" w:themeTint="F2"/>
        </w:rPr>
        <w:t xml:space="preserve">22/136 microbiología, 10 citas/5 citas/año, </w:t>
      </w:r>
      <w:r w:rsidRPr="00054180">
        <w:rPr>
          <w:rFonts w:ascii="Calibri" w:eastAsia="Times New Roman" w:hAnsi="Calibri" w:cs="Calibri"/>
          <w:bCs/>
          <w:color w:val="0D0D0D" w:themeColor="text1" w:themeTint="F2"/>
          <w:lang w:eastAsia="en-GB"/>
        </w:rPr>
        <w:t>DOI:</w:t>
      </w:r>
      <w:r w:rsidRPr="00054180">
        <w:rPr>
          <w:rFonts w:ascii="Calibri" w:eastAsia="Times New Roman" w:hAnsi="Calibri" w:cs="Calibri"/>
          <w:b/>
          <w:bCs/>
          <w:color w:val="0D0D0D" w:themeColor="text1" w:themeTint="F2"/>
          <w:lang w:eastAsia="en-GB"/>
        </w:rPr>
        <w:t> </w:t>
      </w:r>
      <w:r w:rsidRPr="00054180">
        <w:rPr>
          <w:rFonts w:ascii="Calibri" w:eastAsia="Times New Roman" w:hAnsi="Calibri" w:cs="Calibri"/>
          <w:color w:val="0D0D0D" w:themeColor="text1" w:themeTint="F2"/>
          <w:lang w:eastAsia="en-GB"/>
        </w:rPr>
        <w:t>https://doi.org/10.1128/mbio.01650-22</w:t>
      </w:r>
      <w:r w:rsidRPr="00054180">
        <w:rPr>
          <w:rFonts w:ascii="Calibri" w:eastAsia="Times New Roman" w:hAnsi="Calibri" w:cs="Calibri"/>
          <w:b/>
          <w:bCs/>
          <w:color w:val="0D0D0D" w:themeColor="text1" w:themeTint="F2"/>
          <w:lang w:eastAsia="en-GB"/>
        </w:rPr>
        <w:t>)</w:t>
      </w:r>
      <w:r w:rsidRPr="00054180">
        <w:rPr>
          <w:rFonts w:ascii="Calibri" w:hAnsi="Calibri" w:cs="Calibri"/>
          <w:color w:val="0D0D0D" w:themeColor="text1" w:themeTint="F2"/>
        </w:rPr>
        <w:t>.</w:t>
      </w:r>
    </w:p>
    <w:p w:rsidR="00C006D7" w:rsidRPr="00054180" w:rsidRDefault="00C006D7" w:rsidP="00C006D7">
      <w:pPr>
        <w:spacing w:after="0" w:line="240" w:lineRule="auto"/>
        <w:ind w:left="284" w:hanging="284"/>
        <w:jc w:val="both"/>
        <w:rPr>
          <w:rFonts w:ascii="Calibri" w:eastAsia="Times New Roman" w:hAnsi="Calibri" w:cs="Calibri"/>
          <w:i/>
          <w:color w:val="0D0D0D" w:themeColor="text1" w:themeTint="F2"/>
          <w:lang w:eastAsia="en-GB"/>
        </w:rPr>
      </w:pPr>
      <w:r w:rsidRPr="00054180">
        <w:rPr>
          <w:rFonts w:ascii="Calibri" w:eastAsia="Times New Roman" w:hAnsi="Calibri" w:cs="Calibri"/>
          <w:color w:val="0D0D0D" w:themeColor="text1" w:themeTint="F2"/>
          <w:lang w:eastAsia="en-GB"/>
        </w:rPr>
        <w:t xml:space="preserve">Gavira, J.A., Gumerov, V.M., Rico-Jiménez, M., </w:t>
      </w:r>
      <w:proofErr w:type="spellStart"/>
      <w:r w:rsidRPr="00054180">
        <w:rPr>
          <w:rFonts w:ascii="Calibri" w:eastAsia="Times New Roman" w:hAnsi="Calibri" w:cs="Calibri"/>
          <w:color w:val="0D0D0D" w:themeColor="text1" w:themeTint="F2"/>
          <w:lang w:eastAsia="en-GB"/>
        </w:rPr>
        <w:t>Petukh</w:t>
      </w:r>
      <w:proofErr w:type="spellEnd"/>
      <w:r w:rsidRPr="00054180">
        <w:rPr>
          <w:rFonts w:ascii="Calibri" w:eastAsia="Times New Roman" w:hAnsi="Calibri" w:cs="Calibri"/>
          <w:color w:val="0D0D0D" w:themeColor="text1" w:themeTint="F2"/>
          <w:lang w:eastAsia="en-GB"/>
        </w:rPr>
        <w:t xml:space="preserve">, M., Upadhyay, A.A., Ortega, A., Matilla, M.A., Zhulin, I.B., </w:t>
      </w:r>
      <w:r w:rsidRPr="00054180">
        <w:rPr>
          <w:rFonts w:ascii="Calibri" w:eastAsia="Times New Roman" w:hAnsi="Calibri" w:cs="Calibri"/>
          <w:b/>
          <w:color w:val="0D0D0D" w:themeColor="text1" w:themeTint="F2"/>
          <w:lang w:eastAsia="en-GB"/>
        </w:rPr>
        <w:t xml:space="preserve">Krell, T. </w:t>
      </w:r>
      <w:r w:rsidRPr="00054180">
        <w:rPr>
          <w:rFonts w:ascii="Calibri" w:eastAsia="Times New Roman" w:hAnsi="Calibri" w:cs="Calibri"/>
          <w:color w:val="0D0D0D" w:themeColor="text1" w:themeTint="F2"/>
          <w:lang w:eastAsia="en-GB"/>
        </w:rPr>
        <w:t>(2020)</w:t>
      </w:r>
      <w:r w:rsidRPr="00054180">
        <w:rPr>
          <w:rFonts w:ascii="Calibri" w:eastAsia="Times New Roman" w:hAnsi="Calibri" w:cs="Calibri"/>
          <w:b/>
          <w:color w:val="0D0D0D" w:themeColor="text1" w:themeTint="F2"/>
          <w:lang w:eastAsia="en-GB"/>
        </w:rPr>
        <w:t xml:space="preserve"> </w:t>
      </w:r>
      <w:proofErr w:type="spellStart"/>
      <w:r w:rsidRPr="00054180">
        <w:rPr>
          <w:rFonts w:ascii="Calibri" w:eastAsia="Times New Roman" w:hAnsi="Calibri" w:cs="Calibri"/>
          <w:color w:val="0D0D0D" w:themeColor="text1" w:themeTint="F2"/>
          <w:lang w:eastAsia="en-GB"/>
        </w:rPr>
        <w:t>How</w:t>
      </w:r>
      <w:proofErr w:type="spellEnd"/>
      <w:r w:rsidRPr="00054180">
        <w:rPr>
          <w:rFonts w:ascii="Calibri" w:eastAsia="Times New Roman" w:hAnsi="Calibri" w:cs="Calibri"/>
          <w:color w:val="0D0D0D" w:themeColor="text1" w:themeTint="F2"/>
          <w:lang w:eastAsia="en-GB"/>
        </w:rPr>
        <w:t xml:space="preserve"> </w:t>
      </w:r>
      <w:proofErr w:type="spellStart"/>
      <w:r w:rsidRPr="00054180">
        <w:rPr>
          <w:rFonts w:ascii="Calibri" w:eastAsia="Times New Roman" w:hAnsi="Calibri" w:cs="Calibri"/>
          <w:color w:val="0D0D0D" w:themeColor="text1" w:themeTint="F2"/>
          <w:lang w:eastAsia="en-GB"/>
        </w:rPr>
        <w:t>bacterial</w:t>
      </w:r>
      <w:proofErr w:type="spellEnd"/>
      <w:r w:rsidRPr="00054180">
        <w:rPr>
          <w:rFonts w:ascii="Calibri" w:eastAsia="Times New Roman" w:hAnsi="Calibri" w:cs="Calibri"/>
          <w:color w:val="0D0D0D" w:themeColor="text1" w:themeTint="F2"/>
          <w:lang w:eastAsia="en-GB"/>
        </w:rPr>
        <w:t xml:space="preserve"> </w:t>
      </w:r>
      <w:proofErr w:type="spellStart"/>
      <w:r w:rsidRPr="00054180">
        <w:rPr>
          <w:rFonts w:ascii="Calibri" w:eastAsia="Times New Roman" w:hAnsi="Calibri" w:cs="Calibri"/>
          <w:color w:val="0D0D0D" w:themeColor="text1" w:themeTint="F2"/>
          <w:lang w:eastAsia="en-GB"/>
        </w:rPr>
        <w:t>chemoreceptors</w:t>
      </w:r>
      <w:proofErr w:type="spellEnd"/>
      <w:r w:rsidRPr="00054180">
        <w:rPr>
          <w:rFonts w:ascii="Calibri" w:eastAsia="Times New Roman" w:hAnsi="Calibri" w:cs="Calibri"/>
          <w:color w:val="0D0D0D" w:themeColor="text1" w:themeTint="F2"/>
          <w:lang w:eastAsia="en-GB"/>
        </w:rPr>
        <w:t xml:space="preserve"> </w:t>
      </w:r>
      <w:proofErr w:type="spellStart"/>
      <w:r w:rsidRPr="00054180">
        <w:rPr>
          <w:rFonts w:ascii="Calibri" w:eastAsia="Times New Roman" w:hAnsi="Calibri" w:cs="Calibri"/>
          <w:color w:val="0D0D0D" w:themeColor="text1" w:themeTint="F2"/>
          <w:lang w:eastAsia="en-GB"/>
        </w:rPr>
        <w:t>evolve</w:t>
      </w:r>
      <w:proofErr w:type="spellEnd"/>
      <w:r w:rsidRPr="00054180">
        <w:rPr>
          <w:rFonts w:ascii="Calibri" w:eastAsia="Times New Roman" w:hAnsi="Calibri" w:cs="Calibri"/>
          <w:color w:val="0D0D0D" w:themeColor="text1" w:themeTint="F2"/>
          <w:lang w:eastAsia="en-GB"/>
        </w:rPr>
        <w:t xml:space="preserve"> novel </w:t>
      </w:r>
      <w:proofErr w:type="spellStart"/>
      <w:r w:rsidRPr="00054180">
        <w:rPr>
          <w:rFonts w:ascii="Calibri" w:eastAsia="Times New Roman" w:hAnsi="Calibri" w:cs="Calibri"/>
          <w:color w:val="0D0D0D" w:themeColor="text1" w:themeTint="F2"/>
          <w:lang w:eastAsia="en-GB"/>
        </w:rPr>
        <w:t>ligand</w:t>
      </w:r>
      <w:proofErr w:type="spellEnd"/>
      <w:r w:rsidRPr="00054180">
        <w:rPr>
          <w:rFonts w:ascii="Calibri" w:eastAsia="Times New Roman" w:hAnsi="Calibri" w:cs="Calibri"/>
          <w:color w:val="0D0D0D" w:themeColor="text1" w:themeTint="F2"/>
          <w:lang w:eastAsia="en-GB"/>
        </w:rPr>
        <w:t xml:space="preserve"> </w:t>
      </w:r>
      <w:proofErr w:type="spellStart"/>
      <w:r w:rsidRPr="00054180">
        <w:rPr>
          <w:rFonts w:ascii="Calibri" w:eastAsia="Times New Roman" w:hAnsi="Calibri" w:cs="Calibri"/>
          <w:color w:val="0D0D0D" w:themeColor="text1" w:themeTint="F2"/>
          <w:lang w:eastAsia="en-GB"/>
        </w:rPr>
        <w:t>specificities</w:t>
      </w:r>
      <w:proofErr w:type="spellEnd"/>
      <w:r w:rsidRPr="00054180">
        <w:rPr>
          <w:rFonts w:ascii="Calibri" w:eastAsia="Times New Roman" w:hAnsi="Calibri" w:cs="Calibri"/>
          <w:color w:val="0D0D0D" w:themeColor="text1" w:themeTint="F2"/>
          <w:lang w:eastAsia="en-GB"/>
        </w:rPr>
        <w:t xml:space="preserve">. </w:t>
      </w:r>
      <w:r w:rsidRPr="00054180">
        <w:rPr>
          <w:rFonts w:ascii="Calibri" w:eastAsia="Times New Roman" w:hAnsi="Calibri" w:cs="Calibri"/>
          <w:b/>
          <w:color w:val="0D0D0D" w:themeColor="text1" w:themeTint="F2"/>
          <w:lang w:eastAsia="en-GB"/>
        </w:rPr>
        <w:t>mBio</w:t>
      </w:r>
      <w:r w:rsidRPr="00054180">
        <w:rPr>
          <w:rFonts w:ascii="Calibri" w:eastAsia="Times New Roman" w:hAnsi="Calibri" w:cs="Calibri"/>
          <w:color w:val="0D0D0D" w:themeColor="text1" w:themeTint="F2"/>
          <w:lang w:eastAsia="en-GB"/>
        </w:rPr>
        <w:t xml:space="preserve"> 11: </w:t>
      </w:r>
      <w:r w:rsidRPr="00054180">
        <w:rPr>
          <w:rFonts w:ascii="Calibri" w:eastAsia="MyriadPro-Regular" w:hAnsi="Calibri" w:cs="Calibri"/>
          <w:color w:val="0D0D0D" w:themeColor="text1" w:themeTint="F2"/>
          <w:lang w:eastAsia="es-ES_tradnl"/>
        </w:rPr>
        <w:t>e03066-19 (</w:t>
      </w:r>
      <w:proofErr w:type="spellStart"/>
      <w:r w:rsidRPr="00054180">
        <w:rPr>
          <w:rFonts w:ascii="Calibri" w:eastAsia="MyriadPro-Regular" w:hAnsi="Calibri" w:cs="Calibri"/>
          <w:b/>
          <w:color w:val="0D0D0D" w:themeColor="text1" w:themeTint="F2"/>
          <w:lang w:eastAsia="es-ES_tradnl"/>
        </w:rPr>
        <w:t>selected</w:t>
      </w:r>
      <w:proofErr w:type="spellEnd"/>
      <w:r w:rsidRPr="00054180">
        <w:rPr>
          <w:rFonts w:ascii="Calibri" w:eastAsia="MyriadPro-Regular" w:hAnsi="Calibri" w:cs="Calibri"/>
          <w:b/>
          <w:color w:val="0D0D0D" w:themeColor="text1" w:themeTint="F2"/>
          <w:lang w:eastAsia="es-ES_tradnl"/>
        </w:rPr>
        <w:t xml:space="preserve"> </w:t>
      </w:r>
      <w:proofErr w:type="spellStart"/>
      <w:r w:rsidRPr="00054180">
        <w:rPr>
          <w:rFonts w:ascii="Calibri" w:eastAsia="MyriadPro-Regular" w:hAnsi="Calibri" w:cs="Calibri"/>
          <w:b/>
          <w:color w:val="0D0D0D" w:themeColor="text1" w:themeTint="F2"/>
          <w:lang w:eastAsia="es-ES_tradnl"/>
        </w:rPr>
        <w:t>for</w:t>
      </w:r>
      <w:proofErr w:type="spellEnd"/>
      <w:r w:rsidRPr="00054180">
        <w:rPr>
          <w:rFonts w:ascii="Calibri" w:eastAsia="MyriadPro-Regular" w:hAnsi="Calibri" w:cs="Calibri"/>
          <w:b/>
          <w:color w:val="0D0D0D" w:themeColor="text1" w:themeTint="F2"/>
          <w:lang w:eastAsia="es-ES_tradnl"/>
        </w:rPr>
        <w:t xml:space="preserve"> </w:t>
      </w:r>
      <w:proofErr w:type="spellStart"/>
      <w:r w:rsidRPr="00054180">
        <w:rPr>
          <w:rFonts w:ascii="Calibri" w:eastAsia="MyriadPro-Regular" w:hAnsi="Calibri" w:cs="Calibri"/>
          <w:b/>
          <w:color w:val="0D0D0D" w:themeColor="text1" w:themeTint="F2"/>
          <w:lang w:eastAsia="es-ES_tradnl"/>
        </w:rPr>
        <w:t>the</w:t>
      </w:r>
      <w:proofErr w:type="spellEnd"/>
      <w:r w:rsidRPr="00054180">
        <w:rPr>
          <w:rFonts w:ascii="Calibri" w:eastAsia="MyriadPro-Regular" w:hAnsi="Calibri" w:cs="Calibri"/>
          <w:b/>
          <w:color w:val="0D0D0D" w:themeColor="text1" w:themeTint="F2"/>
          <w:lang w:eastAsia="es-ES_tradnl"/>
        </w:rPr>
        <w:t xml:space="preserve"> </w:t>
      </w:r>
      <w:proofErr w:type="spellStart"/>
      <w:r w:rsidRPr="00054180">
        <w:rPr>
          <w:rFonts w:ascii="Calibri" w:eastAsia="MyriadPro-Regular" w:hAnsi="Calibri" w:cs="Calibri"/>
          <w:b/>
          <w:color w:val="0D0D0D" w:themeColor="text1" w:themeTint="F2"/>
          <w:lang w:eastAsia="es-ES_tradnl"/>
        </w:rPr>
        <w:t>editors</w:t>
      </w:r>
      <w:proofErr w:type="spellEnd"/>
      <w:r w:rsidRPr="00054180">
        <w:rPr>
          <w:rFonts w:ascii="Calibri" w:eastAsia="MyriadPro-Regular" w:hAnsi="Calibri" w:cs="Calibri"/>
          <w:b/>
          <w:color w:val="0D0D0D" w:themeColor="text1" w:themeTint="F2"/>
          <w:lang w:eastAsia="es-ES_tradnl"/>
        </w:rPr>
        <w:t xml:space="preserve"> pick</w:t>
      </w:r>
      <w:r w:rsidRPr="00054180">
        <w:rPr>
          <w:rFonts w:ascii="Calibri" w:eastAsia="MyriadPro-Regular" w:hAnsi="Calibri" w:cs="Calibri"/>
          <w:color w:val="0D0D0D" w:themeColor="text1" w:themeTint="F2"/>
          <w:lang w:eastAsia="es-ES_tradnl"/>
        </w:rPr>
        <w:t>,</w:t>
      </w:r>
      <w:r w:rsidRPr="00054180">
        <w:rPr>
          <w:rFonts w:ascii="Calibri" w:eastAsia="MyriadPro-Regular" w:hAnsi="Calibri" w:cs="Calibri"/>
          <w:b/>
          <w:color w:val="0D0D0D" w:themeColor="text1" w:themeTint="F2"/>
          <w:lang w:eastAsia="es-ES_tradnl"/>
        </w:rPr>
        <w:t xml:space="preserve"> FI: </w:t>
      </w:r>
      <w:r w:rsidRPr="00054180">
        <w:rPr>
          <w:rFonts w:ascii="Calibri" w:eastAsia="Times New Roman" w:hAnsi="Calibri" w:cs="Calibri"/>
          <w:b/>
          <w:color w:val="0D0D0D" w:themeColor="text1" w:themeTint="F2"/>
          <w:lang w:eastAsia="en-GB"/>
        </w:rPr>
        <w:t>6.75</w:t>
      </w:r>
      <w:r w:rsidRPr="00054180">
        <w:rPr>
          <w:rFonts w:ascii="Calibri" w:eastAsia="Times New Roman" w:hAnsi="Calibri" w:cs="Calibri"/>
          <w:color w:val="0D0D0D" w:themeColor="text1" w:themeTint="F2"/>
          <w:lang w:eastAsia="en-GB"/>
        </w:rPr>
        <w:t xml:space="preserve">, 14/133 </w:t>
      </w:r>
      <w:r w:rsidRPr="00054180">
        <w:rPr>
          <w:rFonts w:ascii="Calibri" w:hAnsi="Calibri" w:cs="Calibri"/>
          <w:color w:val="0D0D0D" w:themeColor="text1" w:themeTint="F2"/>
        </w:rPr>
        <w:t xml:space="preserve">microbiología, 51 citas, 17 citas/año, </w:t>
      </w:r>
      <w:r w:rsidRPr="00054180">
        <w:rPr>
          <w:rFonts w:ascii="Calibri" w:eastAsia="Times New Roman" w:hAnsi="Calibri" w:cs="Calibri"/>
          <w:bCs/>
          <w:color w:val="0D0D0D" w:themeColor="text1" w:themeTint="F2"/>
          <w:lang w:eastAsia="en-GB"/>
        </w:rPr>
        <w:t>DOI:</w:t>
      </w:r>
      <w:r w:rsidRPr="00054180">
        <w:rPr>
          <w:rFonts w:ascii="Calibri" w:eastAsia="Times New Roman" w:hAnsi="Calibri" w:cs="Calibri"/>
          <w:b/>
          <w:bCs/>
          <w:color w:val="0D0D0D" w:themeColor="text1" w:themeTint="F2"/>
          <w:lang w:eastAsia="en-GB"/>
        </w:rPr>
        <w:t> </w:t>
      </w:r>
      <w:r w:rsidRPr="00054180">
        <w:rPr>
          <w:rFonts w:ascii="Calibri" w:eastAsia="Times New Roman" w:hAnsi="Calibri" w:cs="Calibri"/>
          <w:color w:val="0D0D0D" w:themeColor="text1" w:themeTint="F2"/>
          <w:lang w:eastAsia="en-GB"/>
        </w:rPr>
        <w:t>https://doi.org/10.1128/mbio.03066-19</w:t>
      </w:r>
      <w:r w:rsidRPr="00054180">
        <w:rPr>
          <w:rFonts w:ascii="Calibri" w:eastAsia="Times New Roman" w:hAnsi="Calibri" w:cs="Calibri"/>
          <w:b/>
          <w:bCs/>
          <w:color w:val="0D0D0D" w:themeColor="text1" w:themeTint="F2"/>
          <w:lang w:eastAsia="en-GB"/>
        </w:rPr>
        <w:t>)</w:t>
      </w:r>
      <w:r w:rsidRPr="00054180">
        <w:rPr>
          <w:rFonts w:ascii="Calibri" w:eastAsia="Times New Roman" w:hAnsi="Calibri" w:cs="Calibri"/>
          <w:color w:val="0D0D0D" w:themeColor="text1" w:themeTint="F2"/>
          <w:lang w:eastAsia="en-GB"/>
        </w:rPr>
        <w:t>.</w:t>
      </w:r>
    </w:p>
    <w:p w:rsidR="00C006D7" w:rsidRPr="00054180" w:rsidRDefault="00C006D7" w:rsidP="00C006D7">
      <w:pPr>
        <w:spacing w:after="0" w:line="240" w:lineRule="auto"/>
        <w:ind w:left="284" w:hanging="284"/>
        <w:jc w:val="both"/>
        <w:rPr>
          <w:rFonts w:ascii="Calibri" w:eastAsia="Times New Roman" w:hAnsi="Calibri" w:cs="Calibri"/>
          <w:i/>
          <w:color w:val="0D0D0D" w:themeColor="text1" w:themeTint="F2"/>
          <w:lang w:eastAsia="en-GB"/>
        </w:rPr>
      </w:pPr>
      <w:r w:rsidRPr="00054180">
        <w:rPr>
          <w:rFonts w:ascii="Calibri" w:eastAsia="Times New Roman" w:hAnsi="Calibri" w:cs="Calibri"/>
          <w:color w:val="0D0D0D" w:themeColor="text1" w:themeTint="F2"/>
          <w:lang w:eastAsia="en-GB"/>
        </w:rPr>
        <w:t xml:space="preserve">Martín-Mora, D., Ortega, A., Matilla, M.A., Martínez-Rodríguez, S., Gavira, J.A., </w:t>
      </w:r>
      <w:r w:rsidRPr="00054180">
        <w:rPr>
          <w:rFonts w:ascii="Calibri" w:eastAsia="Times New Roman" w:hAnsi="Calibri" w:cs="Calibri"/>
          <w:b/>
          <w:color w:val="0D0D0D" w:themeColor="text1" w:themeTint="F2"/>
          <w:lang w:eastAsia="en-GB"/>
        </w:rPr>
        <w:t xml:space="preserve">Krell, T. </w:t>
      </w:r>
      <w:r w:rsidRPr="00054180">
        <w:rPr>
          <w:rFonts w:ascii="Calibri" w:eastAsia="Times New Roman" w:hAnsi="Calibri" w:cs="Calibri"/>
          <w:color w:val="0D0D0D" w:themeColor="text1" w:themeTint="F2"/>
          <w:lang w:eastAsia="en-GB"/>
        </w:rPr>
        <w:t>(2019)</w:t>
      </w:r>
      <w:r w:rsidRPr="00054180">
        <w:rPr>
          <w:rFonts w:ascii="Calibri" w:eastAsia="Times New Roman" w:hAnsi="Calibri" w:cs="Calibri"/>
          <w:b/>
          <w:color w:val="0D0D0D" w:themeColor="text1" w:themeTint="F2"/>
          <w:lang w:eastAsia="en-GB"/>
        </w:rPr>
        <w:t xml:space="preserve"> </w:t>
      </w:r>
      <w:proofErr w:type="spellStart"/>
      <w:r w:rsidRPr="00054180">
        <w:rPr>
          <w:rFonts w:ascii="Calibri" w:eastAsia="Times New Roman" w:hAnsi="Calibri" w:cs="Calibri"/>
          <w:color w:val="0D0D0D" w:themeColor="text1" w:themeTint="F2"/>
          <w:lang w:eastAsia="en-GB"/>
        </w:rPr>
        <w:t>The</w:t>
      </w:r>
      <w:proofErr w:type="spellEnd"/>
      <w:r w:rsidRPr="00054180">
        <w:rPr>
          <w:rFonts w:ascii="Calibri" w:eastAsia="Times New Roman" w:hAnsi="Calibri" w:cs="Calibri"/>
          <w:color w:val="0D0D0D" w:themeColor="text1" w:themeTint="F2"/>
          <w:lang w:eastAsia="en-GB"/>
        </w:rPr>
        <w:t xml:space="preserve"> molecular </w:t>
      </w:r>
      <w:proofErr w:type="spellStart"/>
      <w:r w:rsidRPr="00054180">
        <w:rPr>
          <w:rFonts w:ascii="Calibri" w:eastAsia="Times New Roman" w:hAnsi="Calibri" w:cs="Calibri"/>
          <w:color w:val="0D0D0D" w:themeColor="text1" w:themeTint="F2"/>
          <w:lang w:eastAsia="en-GB"/>
        </w:rPr>
        <w:t>mechanism</w:t>
      </w:r>
      <w:proofErr w:type="spellEnd"/>
      <w:r w:rsidRPr="00054180">
        <w:rPr>
          <w:rFonts w:ascii="Calibri" w:eastAsia="Times New Roman" w:hAnsi="Calibri" w:cs="Calibri"/>
          <w:color w:val="0D0D0D" w:themeColor="text1" w:themeTint="F2"/>
          <w:lang w:eastAsia="en-GB"/>
        </w:rPr>
        <w:t xml:space="preserve"> of </w:t>
      </w:r>
      <w:proofErr w:type="spellStart"/>
      <w:r w:rsidRPr="00054180">
        <w:rPr>
          <w:rFonts w:ascii="Calibri" w:eastAsia="Times New Roman" w:hAnsi="Calibri" w:cs="Calibri"/>
          <w:color w:val="0D0D0D" w:themeColor="text1" w:themeTint="F2"/>
          <w:lang w:eastAsia="en-GB"/>
        </w:rPr>
        <w:t>nitrate</w:t>
      </w:r>
      <w:proofErr w:type="spellEnd"/>
      <w:r w:rsidRPr="00054180">
        <w:rPr>
          <w:rFonts w:ascii="Calibri" w:eastAsia="Times New Roman" w:hAnsi="Calibri" w:cs="Calibri"/>
          <w:color w:val="0D0D0D" w:themeColor="text1" w:themeTint="F2"/>
          <w:lang w:eastAsia="en-GB"/>
        </w:rPr>
        <w:t xml:space="preserve"> chemotaxis </w:t>
      </w:r>
      <w:proofErr w:type="spellStart"/>
      <w:r w:rsidRPr="00054180">
        <w:rPr>
          <w:rFonts w:ascii="Calibri" w:eastAsia="Times New Roman" w:hAnsi="Calibri" w:cs="Calibri"/>
          <w:color w:val="0D0D0D" w:themeColor="text1" w:themeTint="F2"/>
          <w:lang w:eastAsia="en-GB"/>
        </w:rPr>
        <w:t>via</w:t>
      </w:r>
      <w:proofErr w:type="spellEnd"/>
      <w:r w:rsidRPr="00054180">
        <w:rPr>
          <w:rFonts w:ascii="Calibri" w:eastAsia="Times New Roman" w:hAnsi="Calibri" w:cs="Calibri"/>
          <w:color w:val="0D0D0D" w:themeColor="text1" w:themeTint="F2"/>
          <w:lang w:eastAsia="en-GB"/>
        </w:rPr>
        <w:t xml:space="preserve"> </w:t>
      </w:r>
      <w:proofErr w:type="spellStart"/>
      <w:r w:rsidRPr="00054180">
        <w:rPr>
          <w:rFonts w:ascii="Calibri" w:eastAsia="Times New Roman" w:hAnsi="Calibri" w:cs="Calibri"/>
          <w:color w:val="0D0D0D" w:themeColor="text1" w:themeTint="F2"/>
          <w:lang w:eastAsia="en-GB"/>
        </w:rPr>
        <w:t>direct</w:t>
      </w:r>
      <w:proofErr w:type="spellEnd"/>
      <w:r w:rsidRPr="00054180">
        <w:rPr>
          <w:rFonts w:ascii="Calibri" w:eastAsia="Times New Roman" w:hAnsi="Calibri" w:cs="Calibri"/>
          <w:color w:val="0D0D0D" w:themeColor="text1" w:themeTint="F2"/>
          <w:lang w:eastAsia="en-GB"/>
        </w:rPr>
        <w:t xml:space="preserve"> </w:t>
      </w:r>
      <w:proofErr w:type="spellStart"/>
      <w:r w:rsidRPr="00054180">
        <w:rPr>
          <w:rFonts w:ascii="Calibri" w:eastAsia="Times New Roman" w:hAnsi="Calibri" w:cs="Calibri"/>
          <w:color w:val="0D0D0D" w:themeColor="text1" w:themeTint="F2"/>
          <w:lang w:eastAsia="en-GB"/>
        </w:rPr>
        <w:t>ligand</w:t>
      </w:r>
      <w:proofErr w:type="spellEnd"/>
      <w:r w:rsidRPr="00054180">
        <w:rPr>
          <w:rFonts w:ascii="Calibri" w:eastAsia="Times New Roman" w:hAnsi="Calibri" w:cs="Calibri"/>
          <w:color w:val="0D0D0D" w:themeColor="text1" w:themeTint="F2"/>
          <w:lang w:eastAsia="en-GB"/>
        </w:rPr>
        <w:t xml:space="preserve"> </w:t>
      </w:r>
      <w:proofErr w:type="spellStart"/>
      <w:r w:rsidRPr="00054180">
        <w:rPr>
          <w:rFonts w:ascii="Calibri" w:eastAsia="Times New Roman" w:hAnsi="Calibri" w:cs="Calibri"/>
          <w:color w:val="0D0D0D" w:themeColor="text1" w:themeTint="F2"/>
          <w:lang w:eastAsia="en-GB"/>
        </w:rPr>
        <w:t>binding</w:t>
      </w:r>
      <w:proofErr w:type="spellEnd"/>
      <w:r w:rsidRPr="00054180">
        <w:rPr>
          <w:rFonts w:ascii="Calibri" w:eastAsia="Times New Roman" w:hAnsi="Calibri" w:cs="Calibri"/>
          <w:color w:val="0D0D0D" w:themeColor="text1" w:themeTint="F2"/>
          <w:lang w:eastAsia="en-GB"/>
        </w:rPr>
        <w:t xml:space="preserve"> to </w:t>
      </w:r>
      <w:proofErr w:type="spellStart"/>
      <w:r w:rsidRPr="00054180">
        <w:rPr>
          <w:rFonts w:ascii="Calibri" w:eastAsia="Times New Roman" w:hAnsi="Calibri" w:cs="Calibri"/>
          <w:color w:val="0D0D0D" w:themeColor="text1" w:themeTint="F2"/>
          <w:lang w:eastAsia="en-GB"/>
        </w:rPr>
        <w:t>the</w:t>
      </w:r>
      <w:proofErr w:type="spellEnd"/>
      <w:r w:rsidRPr="00054180">
        <w:rPr>
          <w:rFonts w:ascii="Calibri" w:eastAsia="Times New Roman" w:hAnsi="Calibri" w:cs="Calibri"/>
          <w:color w:val="0D0D0D" w:themeColor="text1" w:themeTint="F2"/>
          <w:lang w:eastAsia="en-GB"/>
        </w:rPr>
        <w:t xml:space="preserve"> PilJ </w:t>
      </w:r>
      <w:proofErr w:type="spellStart"/>
      <w:r w:rsidRPr="00054180">
        <w:rPr>
          <w:rFonts w:ascii="Calibri" w:eastAsia="Times New Roman" w:hAnsi="Calibri" w:cs="Calibri"/>
          <w:color w:val="0D0D0D" w:themeColor="text1" w:themeTint="F2"/>
          <w:lang w:eastAsia="en-GB"/>
        </w:rPr>
        <w:t>domain</w:t>
      </w:r>
      <w:proofErr w:type="spellEnd"/>
      <w:r w:rsidRPr="00054180">
        <w:rPr>
          <w:rFonts w:ascii="Calibri" w:eastAsia="Times New Roman" w:hAnsi="Calibri" w:cs="Calibri"/>
          <w:color w:val="0D0D0D" w:themeColor="text1" w:themeTint="F2"/>
          <w:lang w:eastAsia="en-GB"/>
        </w:rPr>
        <w:t xml:space="preserve"> of McpN. </w:t>
      </w:r>
      <w:r w:rsidRPr="00054180">
        <w:rPr>
          <w:rFonts w:ascii="Calibri" w:eastAsia="Times New Roman" w:hAnsi="Calibri" w:cs="Calibri"/>
          <w:b/>
          <w:iCs/>
          <w:color w:val="0D0D0D" w:themeColor="text1" w:themeTint="F2"/>
          <w:lang w:eastAsia="en-GB"/>
        </w:rPr>
        <w:t>mBio</w:t>
      </w:r>
      <w:r w:rsidRPr="00054180">
        <w:rPr>
          <w:rFonts w:ascii="Calibri" w:eastAsia="Times New Roman" w:hAnsi="Calibri" w:cs="Calibri"/>
          <w:iCs/>
          <w:color w:val="0D0D0D" w:themeColor="text1" w:themeTint="F2"/>
          <w:lang w:eastAsia="en-GB"/>
        </w:rPr>
        <w:t xml:space="preserve"> </w:t>
      </w:r>
      <w:r w:rsidRPr="00054180">
        <w:rPr>
          <w:rFonts w:ascii="Calibri" w:eastAsia="Times New Roman" w:hAnsi="Calibri" w:cs="Calibri"/>
          <w:color w:val="0D0D0D" w:themeColor="text1" w:themeTint="F2"/>
          <w:lang w:eastAsia="en-GB"/>
        </w:rPr>
        <w:t>10: e02334-18 (</w:t>
      </w:r>
      <w:r w:rsidRPr="00054180">
        <w:rPr>
          <w:rFonts w:ascii="Calibri" w:eastAsia="Times New Roman" w:hAnsi="Calibri" w:cs="Calibri"/>
          <w:b/>
          <w:color w:val="0D0D0D" w:themeColor="text1" w:themeTint="F2"/>
          <w:lang w:eastAsia="en-GB"/>
        </w:rPr>
        <w:t>FI: 6.75</w:t>
      </w:r>
      <w:r w:rsidRPr="00054180">
        <w:rPr>
          <w:rFonts w:ascii="Calibri" w:eastAsia="Times New Roman" w:hAnsi="Calibri" w:cs="Calibri"/>
          <w:color w:val="0D0D0D" w:themeColor="text1" w:themeTint="F2"/>
          <w:lang w:eastAsia="en-GB"/>
        </w:rPr>
        <w:t xml:space="preserve">, 14/133 </w:t>
      </w:r>
      <w:r w:rsidRPr="00054180">
        <w:rPr>
          <w:rFonts w:ascii="Calibri" w:hAnsi="Calibri" w:cs="Calibri"/>
          <w:color w:val="0D0D0D" w:themeColor="text1" w:themeTint="F2"/>
        </w:rPr>
        <w:t xml:space="preserve">microbiología, 50 citas, 12 citas/año, </w:t>
      </w:r>
      <w:r w:rsidRPr="00054180">
        <w:rPr>
          <w:rFonts w:ascii="Calibri" w:eastAsia="Times New Roman" w:hAnsi="Calibri" w:cs="Calibri"/>
          <w:bCs/>
          <w:color w:val="0D0D0D" w:themeColor="text1" w:themeTint="F2"/>
          <w:lang w:eastAsia="en-GB"/>
        </w:rPr>
        <w:t>DOI:</w:t>
      </w:r>
      <w:r w:rsidRPr="00054180">
        <w:rPr>
          <w:rFonts w:ascii="Calibri" w:eastAsia="Times New Roman" w:hAnsi="Calibri" w:cs="Calibri"/>
          <w:b/>
          <w:bCs/>
          <w:color w:val="0D0D0D" w:themeColor="text1" w:themeTint="F2"/>
          <w:lang w:eastAsia="en-GB"/>
        </w:rPr>
        <w:t> </w:t>
      </w:r>
      <w:r w:rsidRPr="00054180">
        <w:rPr>
          <w:rFonts w:ascii="Calibri" w:eastAsia="Times New Roman" w:hAnsi="Calibri" w:cs="Calibri"/>
          <w:color w:val="0D0D0D" w:themeColor="text1" w:themeTint="F2"/>
          <w:lang w:eastAsia="en-GB"/>
        </w:rPr>
        <w:t>https://doi.org/10.1128/mbio.02334-18</w:t>
      </w:r>
      <w:r w:rsidRPr="00054180">
        <w:rPr>
          <w:rFonts w:ascii="Calibri" w:eastAsia="Times New Roman" w:hAnsi="Calibri" w:cs="Calibri"/>
          <w:b/>
          <w:bCs/>
          <w:color w:val="0D0D0D" w:themeColor="text1" w:themeTint="F2"/>
          <w:lang w:eastAsia="en-GB"/>
        </w:rPr>
        <w:t>)</w:t>
      </w:r>
      <w:r w:rsidRPr="00054180">
        <w:rPr>
          <w:rFonts w:ascii="Calibri" w:eastAsia="Times New Roman" w:hAnsi="Calibri" w:cs="Calibri"/>
          <w:color w:val="0D0D0D" w:themeColor="text1" w:themeTint="F2"/>
          <w:lang w:eastAsia="en-GB"/>
        </w:rPr>
        <w:t>.</w:t>
      </w:r>
    </w:p>
    <w:p w:rsidR="00C006D7" w:rsidRPr="00054180" w:rsidRDefault="00C006D7" w:rsidP="00C006D7">
      <w:pPr>
        <w:spacing w:after="0" w:line="240" w:lineRule="auto"/>
        <w:ind w:left="284" w:hanging="284"/>
        <w:jc w:val="both"/>
        <w:rPr>
          <w:rFonts w:ascii="Calibri" w:eastAsia="Times New Roman" w:hAnsi="Calibri" w:cs="Calibri"/>
          <w:i/>
          <w:color w:val="0D0D0D" w:themeColor="text1" w:themeTint="F2"/>
          <w:lang w:eastAsia="en-GB"/>
        </w:rPr>
      </w:pPr>
      <w:r w:rsidRPr="00054180">
        <w:rPr>
          <w:rFonts w:ascii="Calibri" w:eastAsia="Times New Roman" w:hAnsi="Calibri" w:cs="Calibri"/>
          <w:color w:val="0D0D0D" w:themeColor="text1" w:themeTint="F2"/>
          <w:lang w:eastAsia="en-GB"/>
        </w:rPr>
        <w:t xml:space="preserve">Matilla MA, Daddaoua A, </w:t>
      </w:r>
      <w:proofErr w:type="spellStart"/>
      <w:r w:rsidRPr="00054180">
        <w:rPr>
          <w:rFonts w:ascii="Calibri" w:eastAsia="Times New Roman" w:hAnsi="Calibri" w:cs="Calibri"/>
          <w:color w:val="0D0D0D" w:themeColor="text1" w:themeTint="F2"/>
          <w:lang w:eastAsia="en-GB"/>
        </w:rPr>
        <w:t>Chini</w:t>
      </w:r>
      <w:proofErr w:type="spellEnd"/>
      <w:r w:rsidRPr="00054180">
        <w:rPr>
          <w:rFonts w:ascii="Calibri" w:eastAsia="Times New Roman" w:hAnsi="Calibri" w:cs="Calibri"/>
          <w:color w:val="0D0D0D" w:themeColor="text1" w:themeTint="F2"/>
          <w:lang w:eastAsia="en-GB"/>
        </w:rPr>
        <w:t xml:space="preserve"> A, Morel B, </w:t>
      </w:r>
      <w:r w:rsidRPr="00054180">
        <w:rPr>
          <w:rFonts w:ascii="Calibri" w:eastAsia="Times New Roman" w:hAnsi="Calibri" w:cs="Calibri"/>
          <w:b/>
          <w:color w:val="0D0D0D" w:themeColor="text1" w:themeTint="F2"/>
          <w:lang w:eastAsia="en-GB"/>
        </w:rPr>
        <w:t>Krell T</w:t>
      </w:r>
      <w:r w:rsidRPr="00054180">
        <w:rPr>
          <w:rFonts w:ascii="Calibri" w:eastAsia="Times New Roman" w:hAnsi="Calibri" w:cs="Calibri"/>
          <w:color w:val="0D0D0D" w:themeColor="text1" w:themeTint="F2"/>
          <w:lang w:eastAsia="en-GB"/>
        </w:rPr>
        <w:t xml:space="preserve"> (2018) </w:t>
      </w:r>
      <w:proofErr w:type="spellStart"/>
      <w:r w:rsidRPr="00054180">
        <w:rPr>
          <w:rFonts w:ascii="Calibri" w:eastAsia="Times New Roman" w:hAnsi="Calibri" w:cs="Calibri"/>
          <w:color w:val="0D0D0D" w:themeColor="text1" w:themeTint="F2"/>
          <w:lang w:eastAsia="en-GB"/>
        </w:rPr>
        <w:t>An</w:t>
      </w:r>
      <w:proofErr w:type="spellEnd"/>
      <w:r w:rsidRPr="00054180">
        <w:rPr>
          <w:rFonts w:ascii="Calibri" w:eastAsia="Times New Roman" w:hAnsi="Calibri" w:cs="Calibri"/>
          <w:color w:val="0D0D0D" w:themeColor="text1" w:themeTint="F2"/>
          <w:lang w:eastAsia="en-GB"/>
        </w:rPr>
        <w:t xml:space="preserve"> </w:t>
      </w:r>
      <w:proofErr w:type="spellStart"/>
      <w:r w:rsidRPr="00054180">
        <w:rPr>
          <w:rFonts w:ascii="Calibri" w:eastAsia="Times New Roman" w:hAnsi="Calibri" w:cs="Calibri"/>
          <w:color w:val="0D0D0D" w:themeColor="text1" w:themeTint="F2"/>
          <w:lang w:eastAsia="en-GB"/>
        </w:rPr>
        <w:t>auxin</w:t>
      </w:r>
      <w:proofErr w:type="spellEnd"/>
      <w:r w:rsidRPr="00054180">
        <w:rPr>
          <w:rFonts w:ascii="Calibri" w:eastAsia="Times New Roman" w:hAnsi="Calibri" w:cs="Calibri"/>
          <w:color w:val="0D0D0D" w:themeColor="text1" w:themeTint="F2"/>
          <w:lang w:eastAsia="en-GB"/>
        </w:rPr>
        <w:t xml:space="preserve"> </w:t>
      </w:r>
      <w:proofErr w:type="spellStart"/>
      <w:r w:rsidRPr="00054180">
        <w:rPr>
          <w:rFonts w:ascii="Calibri" w:eastAsia="Times New Roman" w:hAnsi="Calibri" w:cs="Calibri"/>
          <w:color w:val="0D0D0D" w:themeColor="text1" w:themeTint="F2"/>
          <w:lang w:eastAsia="en-GB"/>
        </w:rPr>
        <w:t>controls</w:t>
      </w:r>
      <w:proofErr w:type="spellEnd"/>
      <w:r w:rsidRPr="00054180">
        <w:rPr>
          <w:rFonts w:ascii="Calibri" w:eastAsia="Times New Roman" w:hAnsi="Calibri" w:cs="Calibri"/>
          <w:color w:val="0D0D0D" w:themeColor="text1" w:themeTint="F2"/>
          <w:lang w:eastAsia="en-GB"/>
        </w:rPr>
        <w:t xml:space="preserve"> </w:t>
      </w:r>
      <w:proofErr w:type="spellStart"/>
      <w:r w:rsidRPr="00054180">
        <w:rPr>
          <w:rFonts w:ascii="Calibri" w:eastAsia="Times New Roman" w:hAnsi="Calibri" w:cs="Calibri"/>
          <w:color w:val="0D0D0D" w:themeColor="text1" w:themeTint="F2"/>
          <w:lang w:eastAsia="en-GB"/>
        </w:rPr>
        <w:t>bacterial</w:t>
      </w:r>
      <w:proofErr w:type="spellEnd"/>
      <w:r w:rsidRPr="00054180">
        <w:rPr>
          <w:rFonts w:ascii="Calibri" w:eastAsia="Times New Roman" w:hAnsi="Calibri" w:cs="Calibri"/>
          <w:color w:val="0D0D0D" w:themeColor="text1" w:themeTint="F2"/>
          <w:lang w:eastAsia="en-GB"/>
        </w:rPr>
        <w:t xml:space="preserve"> </w:t>
      </w:r>
      <w:proofErr w:type="spellStart"/>
      <w:r w:rsidRPr="00054180">
        <w:rPr>
          <w:rFonts w:ascii="Calibri" w:eastAsia="Times New Roman" w:hAnsi="Calibri" w:cs="Calibri"/>
          <w:color w:val="0D0D0D" w:themeColor="text1" w:themeTint="F2"/>
          <w:lang w:eastAsia="en-GB"/>
        </w:rPr>
        <w:t>antibiotics</w:t>
      </w:r>
      <w:proofErr w:type="spellEnd"/>
      <w:r w:rsidRPr="00054180">
        <w:rPr>
          <w:rFonts w:ascii="Calibri" w:eastAsia="Times New Roman" w:hAnsi="Calibri" w:cs="Calibri"/>
          <w:color w:val="0D0D0D" w:themeColor="text1" w:themeTint="F2"/>
          <w:lang w:eastAsia="en-GB"/>
        </w:rPr>
        <w:t xml:space="preserve"> </w:t>
      </w:r>
      <w:proofErr w:type="spellStart"/>
      <w:r w:rsidRPr="00054180">
        <w:rPr>
          <w:rFonts w:ascii="Calibri" w:eastAsia="Times New Roman" w:hAnsi="Calibri" w:cs="Calibri"/>
          <w:color w:val="0D0D0D" w:themeColor="text1" w:themeTint="F2"/>
          <w:lang w:eastAsia="en-GB"/>
        </w:rPr>
        <w:t>production</w:t>
      </w:r>
      <w:proofErr w:type="spellEnd"/>
      <w:r w:rsidRPr="00054180">
        <w:rPr>
          <w:rFonts w:ascii="Calibri" w:eastAsia="Times New Roman" w:hAnsi="Calibri" w:cs="Calibri"/>
          <w:color w:val="0D0D0D" w:themeColor="text1" w:themeTint="F2"/>
          <w:lang w:eastAsia="en-GB"/>
        </w:rPr>
        <w:t>.</w:t>
      </w:r>
      <w:r w:rsidRPr="00054180">
        <w:rPr>
          <w:rFonts w:ascii="Calibri" w:eastAsia="Times New Roman" w:hAnsi="Calibri" w:cs="Calibri"/>
          <w:b/>
          <w:color w:val="0D0D0D" w:themeColor="text1" w:themeTint="F2"/>
          <w:lang w:eastAsia="en-GB"/>
        </w:rPr>
        <w:t xml:space="preserve"> </w:t>
      </w:r>
      <w:proofErr w:type="spellStart"/>
      <w:r w:rsidRPr="00054180">
        <w:rPr>
          <w:rFonts w:ascii="Calibri" w:eastAsia="Times New Roman" w:hAnsi="Calibri" w:cs="Calibri"/>
          <w:b/>
          <w:color w:val="0D0D0D" w:themeColor="text1" w:themeTint="F2"/>
          <w:lang w:eastAsia="en-GB"/>
        </w:rPr>
        <w:t>Nucleic</w:t>
      </w:r>
      <w:proofErr w:type="spellEnd"/>
      <w:r w:rsidRPr="00054180">
        <w:rPr>
          <w:rFonts w:ascii="Calibri" w:eastAsia="Times New Roman" w:hAnsi="Calibri" w:cs="Calibri"/>
          <w:b/>
          <w:color w:val="0D0D0D" w:themeColor="text1" w:themeTint="F2"/>
          <w:lang w:eastAsia="en-GB"/>
        </w:rPr>
        <w:t xml:space="preserve"> </w:t>
      </w:r>
      <w:proofErr w:type="spellStart"/>
      <w:r w:rsidRPr="00054180">
        <w:rPr>
          <w:rFonts w:ascii="Calibri" w:eastAsia="Times New Roman" w:hAnsi="Calibri" w:cs="Calibri"/>
          <w:b/>
          <w:color w:val="0D0D0D" w:themeColor="text1" w:themeTint="F2"/>
          <w:lang w:eastAsia="en-GB"/>
        </w:rPr>
        <w:t>Acids</w:t>
      </w:r>
      <w:proofErr w:type="spellEnd"/>
      <w:r w:rsidRPr="00054180">
        <w:rPr>
          <w:rFonts w:ascii="Calibri" w:eastAsia="Times New Roman" w:hAnsi="Calibri" w:cs="Calibri"/>
          <w:b/>
          <w:color w:val="0D0D0D" w:themeColor="text1" w:themeTint="F2"/>
          <w:lang w:eastAsia="en-GB"/>
        </w:rPr>
        <w:t xml:space="preserve"> Res. </w:t>
      </w:r>
      <w:r w:rsidRPr="00054180">
        <w:rPr>
          <w:rFonts w:ascii="Calibri" w:eastAsia="Times New Roman" w:hAnsi="Calibri" w:cs="Calibri"/>
          <w:color w:val="0D0D0D" w:themeColor="text1" w:themeTint="F2"/>
          <w:lang w:eastAsia="en-GB"/>
        </w:rPr>
        <w:t>46: 11229-11238 (</w:t>
      </w:r>
      <w:r w:rsidRPr="00054180">
        <w:rPr>
          <w:rFonts w:ascii="Calibri" w:eastAsia="Times New Roman" w:hAnsi="Calibri" w:cs="Calibri"/>
          <w:b/>
          <w:color w:val="0D0D0D" w:themeColor="text1" w:themeTint="F2"/>
          <w:lang w:eastAsia="en-GB"/>
        </w:rPr>
        <w:t>FI: 11.56</w:t>
      </w:r>
      <w:r w:rsidRPr="00054180">
        <w:rPr>
          <w:rFonts w:ascii="Calibri" w:eastAsia="Times New Roman" w:hAnsi="Calibri" w:cs="Calibri"/>
          <w:color w:val="0D0D0D" w:themeColor="text1" w:themeTint="F2"/>
          <w:lang w:eastAsia="en-GB"/>
        </w:rPr>
        <w:t xml:space="preserve">, 10/292 bioquímica y biología molecular, 51 citas, 10 citas/año, DOI: </w:t>
      </w:r>
      <w:r w:rsidRPr="00054180">
        <w:rPr>
          <w:rFonts w:ascii="Calibri" w:hAnsi="Calibri" w:cs="Calibri"/>
          <w:color w:val="0D0D0D" w:themeColor="text1" w:themeTint="F2"/>
          <w:bdr w:val="none" w:sz="0" w:space="0" w:color="auto" w:frame="1"/>
          <w:shd w:val="clear" w:color="auto" w:fill="FFFFFF"/>
        </w:rPr>
        <w:t>https://doi.org/10.1093/nar/gky766</w:t>
      </w:r>
      <w:r w:rsidRPr="00054180">
        <w:rPr>
          <w:rFonts w:ascii="Calibri" w:eastAsia="Times New Roman" w:hAnsi="Calibri" w:cs="Calibri"/>
          <w:color w:val="0D0D0D" w:themeColor="text1" w:themeTint="F2"/>
          <w:lang w:eastAsia="en-GB"/>
        </w:rPr>
        <w:t>).</w:t>
      </w:r>
    </w:p>
    <w:p w:rsidR="00C006D7" w:rsidRPr="00054180" w:rsidRDefault="00C006D7" w:rsidP="00C006D7">
      <w:pPr>
        <w:spacing w:after="0" w:line="240" w:lineRule="auto"/>
        <w:ind w:left="284" w:hanging="284"/>
        <w:jc w:val="both"/>
        <w:rPr>
          <w:rFonts w:ascii="Calibri" w:eastAsia="Times New Roman" w:hAnsi="Calibri" w:cs="Calibri"/>
          <w:b/>
          <w:bCs/>
          <w:i/>
          <w:color w:val="0D0D0D" w:themeColor="text1" w:themeTint="F2"/>
          <w:lang w:eastAsia="en-GB"/>
        </w:rPr>
      </w:pPr>
      <w:r w:rsidRPr="00054180">
        <w:rPr>
          <w:rFonts w:ascii="Calibri" w:eastAsia="Times New Roman" w:hAnsi="Calibri" w:cs="Calibri"/>
          <w:color w:val="0D0D0D" w:themeColor="text1" w:themeTint="F2"/>
          <w:lang w:eastAsia="en-GB"/>
        </w:rPr>
        <w:t xml:space="preserve">Corral-Lugo, A., Matilla, M.A., Martín-Mora, D., Silva Jiménez, H., Mesa Torres, N., </w:t>
      </w:r>
      <w:proofErr w:type="spellStart"/>
      <w:r w:rsidRPr="00054180">
        <w:rPr>
          <w:rFonts w:ascii="Calibri" w:eastAsia="Times New Roman" w:hAnsi="Calibri" w:cs="Calibri"/>
          <w:bCs/>
          <w:color w:val="0D0D0D" w:themeColor="text1" w:themeTint="F2"/>
          <w:lang w:eastAsia="en-GB"/>
        </w:rPr>
        <w:t>Kato</w:t>
      </w:r>
      <w:proofErr w:type="spellEnd"/>
      <w:r w:rsidRPr="00054180">
        <w:rPr>
          <w:rFonts w:ascii="Calibri" w:eastAsia="Times New Roman" w:hAnsi="Calibri" w:cs="Calibri"/>
          <w:bCs/>
          <w:color w:val="0D0D0D" w:themeColor="text1" w:themeTint="F2"/>
          <w:lang w:eastAsia="en-GB"/>
        </w:rPr>
        <w:t xml:space="preserve">, J., </w:t>
      </w:r>
      <w:proofErr w:type="spellStart"/>
      <w:r w:rsidRPr="00054180">
        <w:rPr>
          <w:rFonts w:ascii="Calibri" w:eastAsia="Times New Roman" w:hAnsi="Calibri" w:cs="Calibri"/>
          <w:color w:val="0D0D0D" w:themeColor="text1" w:themeTint="F2"/>
          <w:lang w:eastAsia="en-GB"/>
        </w:rPr>
        <w:t>Hida</w:t>
      </w:r>
      <w:proofErr w:type="spellEnd"/>
      <w:r w:rsidRPr="00054180">
        <w:rPr>
          <w:rFonts w:ascii="Calibri" w:eastAsia="Times New Roman" w:hAnsi="Calibri" w:cs="Calibri"/>
          <w:color w:val="0D0D0D" w:themeColor="text1" w:themeTint="F2"/>
          <w:lang w:eastAsia="en-GB"/>
        </w:rPr>
        <w:t xml:space="preserve">, A., </w:t>
      </w:r>
      <w:proofErr w:type="spellStart"/>
      <w:r w:rsidRPr="00054180">
        <w:rPr>
          <w:rFonts w:ascii="Calibri" w:eastAsia="Times New Roman" w:hAnsi="Calibri" w:cs="Calibri"/>
          <w:color w:val="0D0D0D" w:themeColor="text1" w:themeTint="F2"/>
          <w:lang w:eastAsia="en-GB"/>
        </w:rPr>
        <w:t>Oku</w:t>
      </w:r>
      <w:proofErr w:type="spellEnd"/>
      <w:r w:rsidRPr="00054180">
        <w:rPr>
          <w:rFonts w:ascii="Calibri" w:eastAsia="Times New Roman" w:hAnsi="Calibri" w:cs="Calibri"/>
          <w:bCs/>
          <w:color w:val="0D0D0D" w:themeColor="text1" w:themeTint="F2"/>
          <w:lang w:eastAsia="en-GB"/>
        </w:rPr>
        <w:t>, S., Conejero-Muriel, M.,</w:t>
      </w:r>
      <w:r w:rsidRPr="00054180">
        <w:rPr>
          <w:rFonts w:ascii="Calibri" w:eastAsia="Times New Roman" w:hAnsi="Calibri" w:cs="Calibri"/>
          <w:color w:val="0D0D0D" w:themeColor="text1" w:themeTint="F2"/>
          <w:lang w:eastAsia="en-GB"/>
        </w:rPr>
        <w:t xml:space="preserve"> Gavira, J.A., </w:t>
      </w:r>
      <w:r w:rsidRPr="00054180">
        <w:rPr>
          <w:rFonts w:ascii="Calibri" w:eastAsia="Times New Roman" w:hAnsi="Calibri" w:cs="Calibri"/>
          <w:b/>
          <w:bCs/>
          <w:color w:val="0D0D0D" w:themeColor="text1" w:themeTint="F2"/>
          <w:lang w:eastAsia="en-GB"/>
        </w:rPr>
        <w:t xml:space="preserve">Krell, T. </w:t>
      </w:r>
      <w:r w:rsidRPr="00054180">
        <w:rPr>
          <w:rFonts w:ascii="Calibri" w:eastAsia="Times New Roman" w:hAnsi="Calibri" w:cs="Calibri"/>
          <w:bCs/>
          <w:color w:val="0D0D0D" w:themeColor="text1" w:themeTint="F2"/>
          <w:lang w:eastAsia="en-GB"/>
        </w:rPr>
        <w:t>(2018)</w:t>
      </w:r>
      <w:r w:rsidRPr="00054180">
        <w:rPr>
          <w:rFonts w:ascii="Calibri" w:eastAsia="Times New Roman" w:hAnsi="Calibri" w:cs="Calibri"/>
          <w:b/>
          <w:bCs/>
          <w:color w:val="0D0D0D" w:themeColor="text1" w:themeTint="F2"/>
          <w:lang w:eastAsia="en-GB"/>
        </w:rPr>
        <w:t xml:space="preserve"> </w:t>
      </w:r>
      <w:r w:rsidRPr="00054180">
        <w:rPr>
          <w:rFonts w:ascii="Calibri" w:eastAsia="Times New Roman" w:hAnsi="Calibri" w:cs="Calibri"/>
          <w:color w:val="0D0D0D" w:themeColor="text1" w:themeTint="F2"/>
          <w:lang w:eastAsia="en-GB"/>
        </w:rPr>
        <w:t>High-</w:t>
      </w:r>
      <w:proofErr w:type="spellStart"/>
      <w:r w:rsidRPr="00054180">
        <w:rPr>
          <w:rFonts w:ascii="Calibri" w:eastAsia="Times New Roman" w:hAnsi="Calibri" w:cs="Calibri"/>
          <w:color w:val="0D0D0D" w:themeColor="text1" w:themeTint="F2"/>
          <w:lang w:eastAsia="en-GB"/>
        </w:rPr>
        <w:t>affinity</w:t>
      </w:r>
      <w:proofErr w:type="spellEnd"/>
      <w:r w:rsidRPr="00054180">
        <w:rPr>
          <w:rFonts w:ascii="Calibri" w:eastAsia="Times New Roman" w:hAnsi="Calibri" w:cs="Calibri"/>
          <w:color w:val="0D0D0D" w:themeColor="text1" w:themeTint="F2"/>
          <w:lang w:eastAsia="en-GB"/>
        </w:rPr>
        <w:t xml:space="preserve"> chemotaxis to </w:t>
      </w:r>
      <w:proofErr w:type="spellStart"/>
      <w:r w:rsidRPr="00054180">
        <w:rPr>
          <w:rFonts w:ascii="Calibri" w:eastAsia="Times New Roman" w:hAnsi="Calibri" w:cs="Calibri"/>
          <w:color w:val="0D0D0D" w:themeColor="text1" w:themeTint="F2"/>
          <w:lang w:eastAsia="en-GB"/>
        </w:rPr>
        <w:t>histamine</w:t>
      </w:r>
      <w:proofErr w:type="spellEnd"/>
      <w:r w:rsidRPr="00054180">
        <w:rPr>
          <w:rFonts w:ascii="Calibri" w:eastAsia="Times New Roman" w:hAnsi="Calibri" w:cs="Calibri"/>
          <w:color w:val="0D0D0D" w:themeColor="text1" w:themeTint="F2"/>
          <w:lang w:eastAsia="en-GB"/>
        </w:rPr>
        <w:t xml:space="preserve"> </w:t>
      </w:r>
      <w:proofErr w:type="spellStart"/>
      <w:r w:rsidRPr="00054180">
        <w:rPr>
          <w:rFonts w:ascii="Calibri" w:eastAsia="Times New Roman" w:hAnsi="Calibri" w:cs="Calibri"/>
          <w:color w:val="0D0D0D" w:themeColor="text1" w:themeTint="F2"/>
          <w:lang w:eastAsia="en-GB"/>
        </w:rPr>
        <w:t>mediated</w:t>
      </w:r>
      <w:proofErr w:type="spellEnd"/>
      <w:r w:rsidRPr="00054180">
        <w:rPr>
          <w:rFonts w:ascii="Calibri" w:eastAsia="Times New Roman" w:hAnsi="Calibri" w:cs="Calibri"/>
          <w:color w:val="0D0D0D" w:themeColor="text1" w:themeTint="F2"/>
          <w:lang w:eastAsia="en-GB"/>
        </w:rPr>
        <w:t xml:space="preserve"> </w:t>
      </w:r>
      <w:proofErr w:type="spellStart"/>
      <w:r w:rsidRPr="00054180">
        <w:rPr>
          <w:rFonts w:ascii="Calibri" w:eastAsia="Times New Roman" w:hAnsi="Calibri" w:cs="Calibri"/>
          <w:color w:val="0D0D0D" w:themeColor="text1" w:themeTint="F2"/>
          <w:lang w:eastAsia="en-GB"/>
        </w:rPr>
        <w:t>by</w:t>
      </w:r>
      <w:proofErr w:type="spellEnd"/>
      <w:r w:rsidRPr="00054180">
        <w:rPr>
          <w:rFonts w:ascii="Calibri" w:eastAsia="Times New Roman" w:hAnsi="Calibri" w:cs="Calibri"/>
          <w:color w:val="0D0D0D" w:themeColor="text1" w:themeTint="F2"/>
          <w:lang w:eastAsia="en-GB"/>
        </w:rPr>
        <w:t xml:space="preserve"> </w:t>
      </w:r>
      <w:proofErr w:type="spellStart"/>
      <w:r w:rsidRPr="00054180">
        <w:rPr>
          <w:rFonts w:ascii="Calibri" w:eastAsia="Times New Roman" w:hAnsi="Calibri" w:cs="Calibri"/>
          <w:color w:val="0D0D0D" w:themeColor="text1" w:themeTint="F2"/>
          <w:lang w:eastAsia="en-GB"/>
        </w:rPr>
        <w:t>the</w:t>
      </w:r>
      <w:proofErr w:type="spellEnd"/>
      <w:r w:rsidRPr="00054180">
        <w:rPr>
          <w:rFonts w:ascii="Calibri" w:eastAsia="Times New Roman" w:hAnsi="Calibri" w:cs="Calibri"/>
          <w:color w:val="0D0D0D" w:themeColor="text1" w:themeTint="F2"/>
          <w:lang w:eastAsia="en-GB"/>
        </w:rPr>
        <w:t xml:space="preserve"> TlpQ </w:t>
      </w:r>
      <w:proofErr w:type="spellStart"/>
      <w:r w:rsidRPr="00054180">
        <w:rPr>
          <w:rFonts w:ascii="Calibri" w:eastAsia="Times New Roman" w:hAnsi="Calibri" w:cs="Calibri"/>
          <w:color w:val="0D0D0D" w:themeColor="text1" w:themeTint="F2"/>
          <w:lang w:eastAsia="en-GB"/>
        </w:rPr>
        <w:t>chemoreceptor</w:t>
      </w:r>
      <w:proofErr w:type="spellEnd"/>
      <w:r w:rsidRPr="00054180">
        <w:rPr>
          <w:rFonts w:ascii="Calibri" w:eastAsia="Times New Roman" w:hAnsi="Calibri" w:cs="Calibri"/>
          <w:color w:val="0D0D0D" w:themeColor="text1" w:themeTint="F2"/>
          <w:lang w:eastAsia="en-GB"/>
        </w:rPr>
        <w:t xml:space="preserve"> of </w:t>
      </w:r>
      <w:proofErr w:type="spellStart"/>
      <w:r w:rsidRPr="00054180">
        <w:rPr>
          <w:rFonts w:ascii="Calibri" w:eastAsia="Times New Roman" w:hAnsi="Calibri" w:cs="Calibri"/>
          <w:color w:val="0D0D0D" w:themeColor="text1" w:themeTint="F2"/>
          <w:lang w:eastAsia="en-GB"/>
        </w:rPr>
        <w:t>the</w:t>
      </w:r>
      <w:proofErr w:type="spellEnd"/>
      <w:r w:rsidRPr="00054180">
        <w:rPr>
          <w:rFonts w:ascii="Calibri" w:eastAsia="Times New Roman" w:hAnsi="Calibri" w:cs="Calibri"/>
          <w:color w:val="0D0D0D" w:themeColor="text1" w:themeTint="F2"/>
          <w:lang w:eastAsia="en-GB"/>
        </w:rPr>
        <w:t xml:space="preserve"> human </w:t>
      </w:r>
      <w:proofErr w:type="spellStart"/>
      <w:r w:rsidRPr="00054180">
        <w:rPr>
          <w:rFonts w:ascii="Calibri" w:eastAsia="Times New Roman" w:hAnsi="Calibri" w:cs="Calibri"/>
          <w:color w:val="0D0D0D" w:themeColor="text1" w:themeTint="F2"/>
          <w:lang w:eastAsia="en-GB"/>
        </w:rPr>
        <w:t>pathogen</w:t>
      </w:r>
      <w:proofErr w:type="spellEnd"/>
      <w:r w:rsidRPr="00054180">
        <w:rPr>
          <w:rFonts w:ascii="Calibri" w:eastAsia="Times New Roman" w:hAnsi="Calibri" w:cs="Calibri"/>
          <w:color w:val="0D0D0D" w:themeColor="text1" w:themeTint="F2"/>
          <w:lang w:eastAsia="en-GB"/>
        </w:rPr>
        <w:t xml:space="preserve"> Pseudomonas aeruginosa. </w:t>
      </w:r>
      <w:r w:rsidRPr="00054180">
        <w:rPr>
          <w:rFonts w:ascii="Calibri" w:eastAsia="Times New Roman" w:hAnsi="Calibri" w:cs="Calibri"/>
          <w:b/>
          <w:iCs/>
          <w:color w:val="0D0D0D" w:themeColor="text1" w:themeTint="F2"/>
          <w:lang w:eastAsia="en-GB"/>
        </w:rPr>
        <w:t xml:space="preserve">mBio </w:t>
      </w:r>
      <w:r w:rsidRPr="00054180">
        <w:rPr>
          <w:rFonts w:ascii="Calibri" w:eastAsia="Times New Roman" w:hAnsi="Calibri" w:cs="Calibri"/>
          <w:iCs/>
          <w:color w:val="0D0D0D" w:themeColor="text1" w:themeTint="F2"/>
          <w:lang w:eastAsia="en-GB"/>
        </w:rPr>
        <w:t xml:space="preserve">9: e01894-18 </w:t>
      </w:r>
      <w:r w:rsidRPr="00054180">
        <w:rPr>
          <w:rFonts w:ascii="Calibri" w:eastAsia="Times New Roman" w:hAnsi="Calibri" w:cs="Calibri"/>
          <w:color w:val="0D0D0D" w:themeColor="text1" w:themeTint="F2"/>
          <w:lang w:eastAsia="en-GB"/>
        </w:rPr>
        <w:t>(</w:t>
      </w:r>
      <w:r w:rsidRPr="00054180">
        <w:rPr>
          <w:rFonts w:ascii="Calibri" w:eastAsia="Times New Roman" w:hAnsi="Calibri" w:cs="Calibri"/>
          <w:b/>
          <w:color w:val="0D0D0D" w:themeColor="text1" w:themeTint="F2"/>
          <w:lang w:eastAsia="en-GB"/>
        </w:rPr>
        <w:t>FI: 6.69</w:t>
      </w:r>
      <w:r w:rsidRPr="00054180">
        <w:rPr>
          <w:rFonts w:ascii="Calibri" w:eastAsia="Times New Roman" w:hAnsi="Calibri" w:cs="Calibri"/>
          <w:color w:val="0D0D0D" w:themeColor="text1" w:themeTint="F2"/>
          <w:lang w:eastAsia="en-GB"/>
        </w:rPr>
        <w:t xml:space="preserve">, 13/125 </w:t>
      </w:r>
      <w:r w:rsidRPr="00054180">
        <w:rPr>
          <w:rFonts w:ascii="Calibri" w:hAnsi="Calibri" w:cs="Calibri"/>
          <w:color w:val="0D0D0D" w:themeColor="text1" w:themeTint="F2"/>
        </w:rPr>
        <w:t xml:space="preserve">microbiología, 77 citas, 15 citas/año, </w:t>
      </w:r>
      <w:r w:rsidRPr="00054180">
        <w:rPr>
          <w:rFonts w:ascii="Calibri" w:eastAsia="Times New Roman" w:hAnsi="Calibri" w:cs="Calibri"/>
          <w:bCs/>
          <w:color w:val="0D0D0D" w:themeColor="text1" w:themeTint="F2"/>
          <w:lang w:eastAsia="en-GB"/>
        </w:rPr>
        <w:t>DOI:</w:t>
      </w:r>
      <w:r w:rsidRPr="00054180">
        <w:rPr>
          <w:rFonts w:ascii="Calibri" w:eastAsia="Times New Roman" w:hAnsi="Calibri" w:cs="Calibri"/>
          <w:b/>
          <w:bCs/>
          <w:color w:val="0D0D0D" w:themeColor="text1" w:themeTint="F2"/>
          <w:lang w:eastAsia="en-GB"/>
        </w:rPr>
        <w:t> </w:t>
      </w:r>
      <w:r w:rsidRPr="00054180">
        <w:rPr>
          <w:rFonts w:ascii="Calibri" w:eastAsia="Times New Roman" w:hAnsi="Calibri" w:cs="Calibri"/>
          <w:color w:val="0D0D0D" w:themeColor="text1" w:themeTint="F2"/>
          <w:lang w:eastAsia="en-GB"/>
        </w:rPr>
        <w:t>https://doi.org/10.1128/mbio.01894-18</w:t>
      </w:r>
      <w:r w:rsidRPr="00054180">
        <w:rPr>
          <w:rFonts w:ascii="Calibri" w:eastAsia="Times New Roman" w:hAnsi="Calibri" w:cs="Calibri"/>
          <w:b/>
          <w:bCs/>
          <w:color w:val="0D0D0D" w:themeColor="text1" w:themeTint="F2"/>
          <w:lang w:eastAsia="en-GB"/>
        </w:rPr>
        <w:t>.)</w:t>
      </w:r>
    </w:p>
    <w:p w:rsidR="00C006D7" w:rsidRPr="00054180" w:rsidRDefault="00C006D7" w:rsidP="00C006D7">
      <w:pPr>
        <w:spacing w:after="0" w:line="240" w:lineRule="auto"/>
        <w:ind w:left="284" w:hanging="284"/>
        <w:jc w:val="both"/>
        <w:rPr>
          <w:rFonts w:ascii="Calibri" w:eastAsia="Times New Roman" w:hAnsi="Calibri" w:cs="Calibri"/>
          <w:i/>
          <w:color w:val="0D0D0D" w:themeColor="text1" w:themeTint="F2"/>
          <w:lang w:eastAsia="en-GB"/>
        </w:rPr>
      </w:pPr>
      <w:r w:rsidRPr="00054180">
        <w:rPr>
          <w:rFonts w:ascii="Calibri" w:eastAsia="Times New Roman" w:hAnsi="Calibri" w:cs="Calibri"/>
          <w:color w:val="0D0D0D" w:themeColor="text1" w:themeTint="F2"/>
          <w:lang w:val="en-GB" w:eastAsia="en-GB"/>
        </w:rPr>
        <w:t xml:space="preserve">Corral-Lugo, A., Daddaoua, A., Ortega, A., Espinosa-Urgel, M., </w:t>
      </w:r>
      <w:r w:rsidRPr="00054180">
        <w:rPr>
          <w:rFonts w:ascii="Calibri" w:eastAsia="Times New Roman" w:hAnsi="Calibri" w:cs="Calibri"/>
          <w:b/>
          <w:color w:val="0D0D0D" w:themeColor="text1" w:themeTint="F2"/>
          <w:lang w:val="en-GB" w:eastAsia="en-GB"/>
        </w:rPr>
        <w:t>Krell, T.</w:t>
      </w:r>
      <w:r w:rsidRPr="00054180">
        <w:rPr>
          <w:rFonts w:ascii="Calibri" w:eastAsia="Times New Roman" w:hAnsi="Calibri" w:cs="Calibri"/>
          <w:color w:val="0D0D0D" w:themeColor="text1" w:themeTint="F2"/>
          <w:lang w:val="en-GB" w:eastAsia="en-GB"/>
        </w:rPr>
        <w:t xml:space="preserve"> </w:t>
      </w:r>
      <w:r w:rsidRPr="00054180">
        <w:rPr>
          <w:rFonts w:ascii="Calibri" w:eastAsia="Times New Roman" w:hAnsi="Calibri" w:cs="Calibri"/>
          <w:iCs/>
          <w:color w:val="0D0D0D" w:themeColor="text1" w:themeTint="F2"/>
          <w:lang w:val="en-GB" w:eastAsia="en-GB"/>
        </w:rPr>
        <w:t xml:space="preserve">(2016) </w:t>
      </w:r>
      <w:r w:rsidRPr="00054180">
        <w:rPr>
          <w:rFonts w:ascii="Calibri" w:eastAsia="Times New Roman" w:hAnsi="Calibri" w:cs="Calibri"/>
          <w:color w:val="0D0D0D" w:themeColor="text1" w:themeTint="F2"/>
          <w:lang w:val="en-GB" w:eastAsia="en-GB"/>
        </w:rPr>
        <w:t xml:space="preserve">Rosmarinic acid is a homoserine lactone mimic produced by plants that activates a bacterial quorum-sensing regulator. </w:t>
      </w:r>
      <w:proofErr w:type="spellStart"/>
      <w:r w:rsidRPr="00054180">
        <w:rPr>
          <w:rFonts w:ascii="Calibri" w:eastAsia="Times New Roman" w:hAnsi="Calibri" w:cs="Calibri"/>
          <w:b/>
          <w:iCs/>
          <w:color w:val="0D0D0D" w:themeColor="text1" w:themeTint="F2"/>
          <w:lang w:eastAsia="en-GB"/>
        </w:rPr>
        <w:t>Science</w:t>
      </w:r>
      <w:proofErr w:type="spellEnd"/>
      <w:r w:rsidRPr="00054180">
        <w:rPr>
          <w:rFonts w:ascii="Calibri" w:eastAsia="Times New Roman" w:hAnsi="Calibri" w:cs="Calibri"/>
          <w:b/>
          <w:iCs/>
          <w:color w:val="0D0D0D" w:themeColor="text1" w:themeTint="F2"/>
          <w:lang w:eastAsia="en-GB"/>
        </w:rPr>
        <w:t xml:space="preserve"> Signaling </w:t>
      </w:r>
      <w:r w:rsidRPr="00054180">
        <w:rPr>
          <w:rFonts w:ascii="Calibri" w:eastAsia="Times New Roman" w:hAnsi="Calibri" w:cs="Calibri"/>
          <w:color w:val="0D0D0D" w:themeColor="text1" w:themeTint="F2"/>
          <w:lang w:eastAsia="en-GB"/>
        </w:rPr>
        <w:t>9(409): ra1 (</w:t>
      </w:r>
      <w:r w:rsidRPr="00054180">
        <w:rPr>
          <w:rFonts w:ascii="Calibri" w:eastAsia="Times New Roman" w:hAnsi="Calibri" w:cs="Calibri"/>
          <w:b/>
          <w:color w:val="0D0D0D" w:themeColor="text1" w:themeTint="F2"/>
          <w:lang w:eastAsia="en-GB"/>
        </w:rPr>
        <w:t>recomendado por “</w:t>
      </w:r>
      <w:proofErr w:type="spellStart"/>
      <w:r w:rsidRPr="00054180">
        <w:rPr>
          <w:rFonts w:ascii="Calibri" w:eastAsia="Times New Roman" w:hAnsi="Calibri" w:cs="Calibri"/>
          <w:b/>
          <w:color w:val="0D0D0D" w:themeColor="text1" w:themeTint="F2"/>
          <w:lang w:eastAsia="en-GB"/>
        </w:rPr>
        <w:t>Faculty</w:t>
      </w:r>
      <w:proofErr w:type="spellEnd"/>
      <w:r w:rsidRPr="00054180">
        <w:rPr>
          <w:rFonts w:ascii="Calibri" w:eastAsia="Times New Roman" w:hAnsi="Calibri" w:cs="Calibri"/>
          <w:b/>
          <w:color w:val="0D0D0D" w:themeColor="text1" w:themeTint="F2"/>
          <w:lang w:eastAsia="en-GB"/>
        </w:rPr>
        <w:t xml:space="preserve"> of 1000 PRIME” como “muy bueno” (FI: 7.36</w:t>
      </w:r>
      <w:r w:rsidRPr="00054180">
        <w:rPr>
          <w:rFonts w:ascii="Calibri" w:eastAsia="Times New Roman" w:hAnsi="Calibri" w:cs="Calibri"/>
          <w:color w:val="0D0D0D" w:themeColor="text1" w:themeTint="F2"/>
          <w:lang w:eastAsia="en-GB"/>
        </w:rPr>
        <w:t xml:space="preserve">, 28/289 bioquímica y biología molecular, 146 citas, 18 citas/año, </w:t>
      </w:r>
      <w:r w:rsidRPr="00054180">
        <w:rPr>
          <w:rFonts w:ascii="Calibri" w:hAnsi="Calibri" w:cs="Calibri"/>
          <w:color w:val="0D0D0D" w:themeColor="text1" w:themeTint="F2"/>
          <w:shd w:val="clear" w:color="auto" w:fill="FFFFFF"/>
        </w:rPr>
        <w:t>DOI: 10.1126/scisignal.aaa82</w:t>
      </w:r>
      <w:r w:rsidRPr="00054180">
        <w:rPr>
          <w:rFonts w:ascii="Calibri" w:eastAsia="Times New Roman" w:hAnsi="Calibri" w:cs="Calibri"/>
          <w:color w:val="0D0D0D" w:themeColor="text1" w:themeTint="F2"/>
          <w:lang w:eastAsia="en-GB"/>
        </w:rPr>
        <w:t>).</w:t>
      </w:r>
    </w:p>
    <w:p w:rsidR="00C006D7" w:rsidRPr="00054180" w:rsidRDefault="00C006D7" w:rsidP="00C006D7">
      <w:pPr>
        <w:pStyle w:val="Ttulo1"/>
        <w:shd w:val="clear" w:color="auto" w:fill="FFFFFF"/>
        <w:spacing w:before="0" w:beforeAutospacing="0" w:after="0" w:afterAutospacing="0"/>
        <w:ind w:left="284" w:hanging="284"/>
        <w:jc w:val="both"/>
        <w:rPr>
          <w:rFonts w:ascii="Calibri" w:hAnsi="Calibri" w:cs="Calibri"/>
          <w:b w:val="0"/>
          <w:color w:val="0D0D0D" w:themeColor="text1" w:themeTint="F2"/>
          <w:sz w:val="22"/>
          <w:szCs w:val="22"/>
          <w:shd w:val="clear" w:color="auto" w:fill="FFFFFF"/>
          <w:lang w:val="es-ES"/>
        </w:rPr>
      </w:pPr>
      <w:r w:rsidRPr="00054180">
        <w:rPr>
          <w:rFonts w:ascii="Calibri" w:hAnsi="Calibri" w:cs="Calibri"/>
          <w:b w:val="0"/>
          <w:color w:val="222222"/>
          <w:sz w:val="22"/>
          <w:szCs w:val="22"/>
          <w:shd w:val="clear" w:color="auto" w:fill="FFFFFF"/>
        </w:rPr>
        <w:t xml:space="preserve">García-Fontana, C., Corral Lugo, A., Krell, T. (2014) </w:t>
      </w:r>
      <w:r w:rsidRPr="00054180">
        <w:rPr>
          <w:rFonts w:ascii="Calibri" w:hAnsi="Calibri" w:cs="Calibri"/>
          <w:b w:val="0"/>
          <w:color w:val="1A1A1A"/>
          <w:sz w:val="22"/>
          <w:szCs w:val="22"/>
        </w:rPr>
        <w:t>Specificity of the CheR2 Methyltransferase in </w:t>
      </w:r>
      <w:r w:rsidRPr="00054180">
        <w:rPr>
          <w:rFonts w:ascii="Calibri" w:hAnsi="Calibri" w:cs="Calibri"/>
          <w:b w:val="0"/>
          <w:i/>
          <w:iCs/>
          <w:color w:val="1A1A1A"/>
          <w:sz w:val="22"/>
          <w:szCs w:val="22"/>
        </w:rPr>
        <w:t>Pseudomonas aeruginosa</w:t>
      </w:r>
      <w:r w:rsidRPr="00054180">
        <w:rPr>
          <w:rFonts w:ascii="Calibri" w:hAnsi="Calibri" w:cs="Calibri"/>
          <w:b w:val="0"/>
          <w:color w:val="1A1A1A"/>
          <w:sz w:val="22"/>
          <w:szCs w:val="22"/>
        </w:rPr>
        <w:t xml:space="preserve"> Is Directed by a C-Terminal Pentapeptide in the McpB Chemoreceptor. </w:t>
      </w:r>
      <w:proofErr w:type="spellStart"/>
      <w:r w:rsidRPr="00054180">
        <w:rPr>
          <w:rFonts w:ascii="Calibri" w:hAnsi="Calibri" w:cs="Calibri"/>
          <w:color w:val="222222"/>
          <w:sz w:val="22"/>
          <w:szCs w:val="22"/>
          <w:shd w:val="clear" w:color="auto" w:fill="FFFFFF"/>
          <w:lang w:val="es-ES"/>
        </w:rPr>
        <w:t>Science</w:t>
      </w:r>
      <w:proofErr w:type="spellEnd"/>
      <w:r w:rsidRPr="00054180">
        <w:rPr>
          <w:rFonts w:ascii="Calibri" w:hAnsi="Calibri" w:cs="Calibri"/>
          <w:color w:val="222222"/>
          <w:sz w:val="22"/>
          <w:szCs w:val="22"/>
          <w:shd w:val="clear" w:color="auto" w:fill="FFFFFF"/>
          <w:lang w:val="es-ES"/>
        </w:rPr>
        <w:t xml:space="preserve"> Signaling</w:t>
      </w:r>
      <w:r w:rsidRPr="00054180">
        <w:rPr>
          <w:rFonts w:ascii="Calibri" w:hAnsi="Calibri" w:cs="Calibri"/>
          <w:b w:val="0"/>
          <w:color w:val="222222"/>
          <w:sz w:val="22"/>
          <w:szCs w:val="22"/>
          <w:shd w:val="clear" w:color="auto" w:fill="FFFFFF"/>
          <w:lang w:val="es-ES"/>
        </w:rPr>
        <w:t xml:space="preserve"> 320: ra34-ra34 (</w:t>
      </w:r>
      <w:r w:rsidRPr="00054180">
        <w:rPr>
          <w:rFonts w:ascii="Calibri" w:hAnsi="Calibri" w:cs="Calibri"/>
          <w:b w:val="0"/>
          <w:color w:val="0D0D0D" w:themeColor="text1" w:themeTint="F2"/>
          <w:sz w:val="22"/>
          <w:szCs w:val="22"/>
          <w:lang w:val="es-ES"/>
        </w:rPr>
        <w:t>FI</w:t>
      </w:r>
      <w:r w:rsidRPr="00054180">
        <w:rPr>
          <w:rFonts w:ascii="Calibri" w:hAnsi="Calibri" w:cs="Calibri"/>
          <w:color w:val="0D0D0D" w:themeColor="text1" w:themeTint="F2"/>
          <w:sz w:val="22"/>
          <w:szCs w:val="22"/>
          <w:lang w:val="es-ES"/>
        </w:rPr>
        <w:t>:</w:t>
      </w:r>
      <w:r w:rsidRPr="00054180">
        <w:rPr>
          <w:rFonts w:ascii="Calibri" w:hAnsi="Calibri" w:cs="Calibri"/>
          <w:i/>
          <w:color w:val="0D0D0D" w:themeColor="text1" w:themeTint="F2"/>
          <w:sz w:val="22"/>
          <w:szCs w:val="22"/>
          <w:lang w:val="es-ES"/>
        </w:rPr>
        <w:t xml:space="preserve"> </w:t>
      </w:r>
      <w:r w:rsidRPr="00054180">
        <w:rPr>
          <w:rFonts w:ascii="Calibri" w:hAnsi="Calibri" w:cs="Calibri"/>
          <w:color w:val="0D0D0D" w:themeColor="text1" w:themeTint="F2"/>
          <w:sz w:val="22"/>
          <w:szCs w:val="22"/>
          <w:lang w:val="es-ES"/>
        </w:rPr>
        <w:t xml:space="preserve">6.34, </w:t>
      </w:r>
      <w:r w:rsidRPr="00054180">
        <w:rPr>
          <w:rFonts w:ascii="Calibri" w:hAnsi="Calibri" w:cs="Calibri"/>
          <w:b w:val="0"/>
          <w:color w:val="0D0D0D" w:themeColor="text1" w:themeTint="F2"/>
          <w:sz w:val="22"/>
          <w:szCs w:val="22"/>
          <w:lang w:val="es-ES"/>
        </w:rPr>
        <w:t xml:space="preserve">368/291 bioquímica y biología molecular, 44 citas, 5 citas/año, </w:t>
      </w:r>
      <w:r w:rsidRPr="00054180">
        <w:rPr>
          <w:rFonts w:ascii="Calibri" w:hAnsi="Calibri" w:cs="Calibri"/>
          <w:b w:val="0"/>
          <w:color w:val="0D0D0D" w:themeColor="text1" w:themeTint="F2"/>
          <w:sz w:val="22"/>
          <w:szCs w:val="22"/>
          <w:shd w:val="clear" w:color="auto" w:fill="FFFFFF"/>
          <w:lang w:val="es-ES"/>
        </w:rPr>
        <w:t>DOI: 10.1126/scisignal.200484)</w:t>
      </w:r>
    </w:p>
    <w:p w:rsidR="00C006D7" w:rsidRPr="00054180" w:rsidRDefault="00C006D7" w:rsidP="00C006D7">
      <w:pPr>
        <w:pStyle w:val="Ttulo1"/>
        <w:shd w:val="clear" w:color="auto" w:fill="FFFFFF"/>
        <w:spacing w:before="0" w:beforeAutospacing="0" w:after="0" w:afterAutospacing="0"/>
        <w:ind w:left="284" w:hanging="284"/>
        <w:jc w:val="both"/>
        <w:rPr>
          <w:rFonts w:ascii="Calibri" w:hAnsi="Calibri" w:cs="Calibri"/>
          <w:b w:val="0"/>
          <w:color w:val="0D0D0D" w:themeColor="text1" w:themeTint="F2"/>
          <w:sz w:val="22"/>
          <w:szCs w:val="22"/>
          <w:lang w:val="es-ES"/>
        </w:rPr>
      </w:pPr>
    </w:p>
    <w:p w:rsidR="00C006D7" w:rsidRPr="00054180" w:rsidRDefault="00C006D7" w:rsidP="00C006D7">
      <w:pPr>
        <w:spacing w:after="0" w:line="240" w:lineRule="auto"/>
        <w:ind w:left="-5" w:right="226"/>
        <w:rPr>
          <w:rFonts w:ascii="Calibri" w:hAnsi="Calibri" w:cs="Calibri"/>
          <w:b/>
          <w:i/>
          <w:lang w:val="en-GB"/>
        </w:rPr>
      </w:pPr>
      <w:r w:rsidRPr="00054180">
        <w:rPr>
          <w:rFonts w:ascii="Calibri" w:hAnsi="Calibri" w:cs="Calibri"/>
          <w:b/>
          <w:lang w:val="en-GB"/>
        </w:rPr>
        <w:t xml:space="preserve">C.2. </w:t>
      </w:r>
      <w:proofErr w:type="spellStart"/>
      <w:r w:rsidRPr="00054180">
        <w:rPr>
          <w:rFonts w:ascii="Calibri" w:hAnsi="Calibri" w:cs="Calibri"/>
          <w:b/>
          <w:lang w:val="en-GB"/>
        </w:rPr>
        <w:t>Congresos</w:t>
      </w:r>
      <w:proofErr w:type="spellEnd"/>
    </w:p>
    <w:p w:rsidR="00C006D7" w:rsidRPr="00054180" w:rsidRDefault="00C006D7" w:rsidP="00C006D7">
      <w:pPr>
        <w:spacing w:after="0" w:line="240" w:lineRule="auto"/>
        <w:ind w:left="-5" w:right="226"/>
        <w:rPr>
          <w:rFonts w:ascii="Calibri" w:hAnsi="Calibri" w:cs="Calibri"/>
          <w:b/>
          <w:i/>
          <w:lang w:val="en-GB"/>
        </w:rPr>
      </w:pPr>
    </w:p>
    <w:p w:rsidR="00C006D7" w:rsidRPr="00054180" w:rsidRDefault="00C006D7" w:rsidP="00C006D7">
      <w:pPr>
        <w:spacing w:after="0" w:line="240" w:lineRule="auto"/>
        <w:ind w:left="-6" w:right="227" w:hanging="11"/>
        <w:jc w:val="both"/>
        <w:rPr>
          <w:rFonts w:ascii="Calibri" w:hAnsi="Calibri" w:cs="Calibri"/>
          <w:i/>
          <w:lang w:val="en-GB"/>
        </w:rPr>
      </w:pPr>
      <w:r w:rsidRPr="00054180">
        <w:rPr>
          <w:rFonts w:ascii="Calibri" w:hAnsi="Calibri" w:cs="Calibri"/>
          <w:lang w:val="en-GB"/>
        </w:rPr>
        <w:t>STIM-GRC: Sensory Transduction in Microorganisms Gordon Research Conferences</w:t>
      </w:r>
    </w:p>
    <w:p w:rsidR="00C006D7" w:rsidRPr="00054180" w:rsidRDefault="00C006D7" w:rsidP="00C006D7">
      <w:pPr>
        <w:spacing w:after="0" w:line="240" w:lineRule="auto"/>
        <w:ind w:left="-6" w:right="227" w:hanging="11"/>
        <w:jc w:val="both"/>
        <w:rPr>
          <w:rFonts w:ascii="Calibri" w:hAnsi="Calibri" w:cs="Calibri"/>
          <w:i/>
          <w:lang w:val="en-GB"/>
        </w:rPr>
      </w:pPr>
      <w:r w:rsidRPr="00054180">
        <w:rPr>
          <w:rFonts w:ascii="Calibri" w:hAnsi="Calibri" w:cs="Calibri"/>
          <w:lang w:val="en-GB"/>
        </w:rPr>
        <w:t>BLAST: Bacterial Locomotion and Signal Transduction</w:t>
      </w:r>
    </w:p>
    <w:p w:rsidR="00C006D7" w:rsidRPr="00054180" w:rsidRDefault="00C006D7" w:rsidP="00C006D7">
      <w:pPr>
        <w:spacing w:after="0" w:line="240" w:lineRule="auto"/>
        <w:ind w:left="-5" w:right="226"/>
        <w:rPr>
          <w:rFonts w:ascii="Calibri" w:hAnsi="Calibri" w:cs="Calibri"/>
          <w:b/>
          <w:i/>
          <w:lang w:val="en-GB"/>
        </w:rPr>
      </w:pPr>
    </w:p>
    <w:p w:rsidR="00C006D7" w:rsidRPr="00054180" w:rsidRDefault="00C006D7" w:rsidP="00C006D7">
      <w:pPr>
        <w:spacing w:after="0" w:line="240" w:lineRule="auto"/>
        <w:ind w:left="284" w:hanging="285"/>
        <w:jc w:val="both"/>
        <w:rPr>
          <w:rFonts w:ascii="Calibri" w:hAnsi="Calibri" w:cs="Calibri"/>
          <w:i/>
        </w:rPr>
      </w:pPr>
      <w:r w:rsidRPr="00054180">
        <w:rPr>
          <w:rFonts w:ascii="Calibri" w:hAnsi="Calibri" w:cs="Calibri"/>
          <w:b/>
        </w:rPr>
        <w:t>Conferencia invitada</w:t>
      </w:r>
      <w:r w:rsidRPr="00054180">
        <w:rPr>
          <w:rFonts w:ascii="Calibri" w:hAnsi="Calibri" w:cs="Calibri"/>
        </w:rPr>
        <w:t xml:space="preserve">: STIM-GRC XXV, 21/01/2024 - 26/01/2024, Ventura, </w:t>
      </w:r>
      <w:proofErr w:type="gramStart"/>
      <w:r w:rsidRPr="00054180">
        <w:rPr>
          <w:rFonts w:ascii="Calibri" w:hAnsi="Calibri" w:cs="Calibri"/>
        </w:rPr>
        <w:t>EE.UU</w:t>
      </w:r>
      <w:proofErr w:type="gramEnd"/>
    </w:p>
    <w:p w:rsidR="00C006D7" w:rsidRPr="00054180" w:rsidRDefault="00C006D7" w:rsidP="00C006D7">
      <w:pPr>
        <w:spacing w:after="0" w:line="240" w:lineRule="auto"/>
        <w:ind w:left="284" w:hanging="285"/>
        <w:jc w:val="both"/>
        <w:rPr>
          <w:rFonts w:ascii="Calibri" w:hAnsi="Calibri" w:cs="Calibri"/>
          <w:i/>
          <w:lang w:val="en-GB"/>
        </w:rPr>
      </w:pPr>
      <w:r w:rsidRPr="00054180">
        <w:rPr>
          <w:rFonts w:ascii="Calibri" w:hAnsi="Calibri" w:cs="Calibri"/>
          <w:b/>
          <w:lang w:val="en-GB"/>
        </w:rPr>
        <w:t>Conference chair</w:t>
      </w:r>
      <w:r w:rsidRPr="00054180">
        <w:rPr>
          <w:rFonts w:ascii="Calibri" w:hAnsi="Calibri" w:cs="Calibri"/>
          <w:lang w:val="en-GB"/>
        </w:rPr>
        <w:t xml:space="preserve">: BLAST XVII,15/01/2023 - 20/01/2023, Charleston, </w:t>
      </w:r>
      <w:proofErr w:type="gramStart"/>
      <w:r w:rsidRPr="00054180">
        <w:rPr>
          <w:rFonts w:ascii="Calibri" w:hAnsi="Calibri" w:cs="Calibri"/>
          <w:lang w:val="en-GB"/>
        </w:rPr>
        <w:t>EE.UU</w:t>
      </w:r>
      <w:proofErr w:type="gramEnd"/>
      <w:r w:rsidRPr="00054180">
        <w:rPr>
          <w:rFonts w:ascii="Calibri" w:hAnsi="Calibri" w:cs="Calibri"/>
          <w:lang w:val="en-GB"/>
        </w:rPr>
        <w:t xml:space="preserve"> </w:t>
      </w:r>
    </w:p>
    <w:p w:rsidR="00C006D7" w:rsidRPr="00054180" w:rsidRDefault="00C006D7" w:rsidP="00C006D7">
      <w:pPr>
        <w:spacing w:after="0" w:line="240" w:lineRule="auto"/>
        <w:ind w:left="284" w:hanging="285"/>
        <w:jc w:val="both"/>
        <w:rPr>
          <w:rFonts w:ascii="Calibri" w:hAnsi="Calibri" w:cs="Calibri"/>
          <w:i/>
        </w:rPr>
      </w:pPr>
      <w:proofErr w:type="spellStart"/>
      <w:r w:rsidRPr="00054180">
        <w:rPr>
          <w:rFonts w:ascii="Calibri" w:hAnsi="Calibri" w:cs="Calibri"/>
          <w:b/>
        </w:rPr>
        <w:t>Session</w:t>
      </w:r>
      <w:proofErr w:type="spellEnd"/>
      <w:r w:rsidRPr="00054180">
        <w:rPr>
          <w:rFonts w:ascii="Calibri" w:hAnsi="Calibri" w:cs="Calibri"/>
          <w:b/>
        </w:rPr>
        <w:t xml:space="preserve"> </w:t>
      </w:r>
      <w:proofErr w:type="spellStart"/>
      <w:r w:rsidRPr="00054180">
        <w:rPr>
          <w:rFonts w:ascii="Calibri" w:hAnsi="Calibri" w:cs="Calibri"/>
          <w:b/>
        </w:rPr>
        <w:t>chair</w:t>
      </w:r>
      <w:proofErr w:type="spellEnd"/>
      <w:r w:rsidRPr="00054180">
        <w:rPr>
          <w:rFonts w:ascii="Calibri" w:hAnsi="Calibri" w:cs="Calibri"/>
        </w:rPr>
        <w:t xml:space="preserve">: STIM-GRC XXIV, 25/09/2022 - 30/09/2022, Ventura, </w:t>
      </w:r>
      <w:proofErr w:type="gramStart"/>
      <w:r w:rsidRPr="00054180">
        <w:rPr>
          <w:rFonts w:ascii="Calibri" w:hAnsi="Calibri" w:cs="Calibri"/>
        </w:rPr>
        <w:t>EE.UU</w:t>
      </w:r>
      <w:proofErr w:type="gramEnd"/>
    </w:p>
    <w:p w:rsidR="00C006D7" w:rsidRPr="00054180" w:rsidRDefault="00C006D7" w:rsidP="00C006D7">
      <w:pPr>
        <w:spacing w:after="0" w:line="240" w:lineRule="auto"/>
        <w:ind w:left="284" w:hanging="285"/>
        <w:jc w:val="both"/>
        <w:rPr>
          <w:rFonts w:ascii="Calibri" w:hAnsi="Calibri" w:cs="Calibri"/>
          <w:i/>
        </w:rPr>
      </w:pPr>
      <w:r w:rsidRPr="00054180">
        <w:rPr>
          <w:rFonts w:ascii="Calibri" w:hAnsi="Calibri" w:cs="Calibri"/>
          <w:b/>
        </w:rPr>
        <w:t>Conferencia invitada</w:t>
      </w:r>
      <w:r w:rsidRPr="00054180">
        <w:rPr>
          <w:rFonts w:ascii="Calibri" w:hAnsi="Calibri" w:cs="Calibri"/>
        </w:rPr>
        <w:t xml:space="preserve">: STIM-GRC XXIII, 12/01/2020 - 17/01/2020, Ventura, </w:t>
      </w:r>
      <w:proofErr w:type="gramStart"/>
      <w:r w:rsidRPr="00054180">
        <w:rPr>
          <w:rFonts w:ascii="Calibri" w:hAnsi="Calibri" w:cs="Calibri"/>
        </w:rPr>
        <w:t>EE.UU</w:t>
      </w:r>
      <w:proofErr w:type="gramEnd"/>
    </w:p>
    <w:p w:rsidR="00C006D7" w:rsidRPr="00054180" w:rsidRDefault="00C006D7" w:rsidP="00C006D7">
      <w:pPr>
        <w:spacing w:after="0" w:line="240" w:lineRule="auto"/>
        <w:ind w:left="284" w:hanging="285"/>
        <w:jc w:val="both"/>
        <w:rPr>
          <w:rFonts w:ascii="Calibri" w:hAnsi="Calibri" w:cs="Calibri"/>
          <w:i/>
        </w:rPr>
      </w:pPr>
      <w:r w:rsidRPr="00054180">
        <w:rPr>
          <w:rFonts w:ascii="Calibri" w:hAnsi="Calibri" w:cs="Calibri"/>
          <w:b/>
        </w:rPr>
        <w:t>Presentación oral</w:t>
      </w:r>
      <w:r w:rsidRPr="00054180">
        <w:rPr>
          <w:rFonts w:ascii="Calibri" w:hAnsi="Calibri" w:cs="Calibri"/>
        </w:rPr>
        <w:t xml:space="preserve">: FEMS 2019, 07/07/2019 - 11/07/2019, Glasgow, Reino Unido </w:t>
      </w:r>
    </w:p>
    <w:p w:rsidR="00C006D7" w:rsidRPr="00054180" w:rsidRDefault="00C006D7" w:rsidP="00C006D7">
      <w:pPr>
        <w:spacing w:after="0" w:line="240" w:lineRule="auto"/>
        <w:ind w:left="284" w:hanging="285"/>
        <w:jc w:val="both"/>
        <w:rPr>
          <w:rFonts w:ascii="Calibri" w:hAnsi="Calibri" w:cs="Calibri"/>
          <w:i/>
        </w:rPr>
      </w:pPr>
      <w:r w:rsidRPr="00054180">
        <w:rPr>
          <w:rFonts w:ascii="Calibri" w:hAnsi="Calibri" w:cs="Calibri"/>
          <w:b/>
        </w:rPr>
        <w:t>Conferencia invitada</w:t>
      </w:r>
      <w:r w:rsidRPr="00054180">
        <w:rPr>
          <w:rFonts w:ascii="Calibri" w:hAnsi="Calibri" w:cs="Calibri"/>
        </w:rPr>
        <w:t>: SAMIGE 2019, 25/09/2019 – 27/09/ 2019, Buenos Aires, Argentina</w:t>
      </w:r>
    </w:p>
    <w:p w:rsidR="00C006D7" w:rsidRPr="00054180" w:rsidRDefault="00C006D7" w:rsidP="00C006D7">
      <w:pPr>
        <w:spacing w:after="0" w:line="240" w:lineRule="auto"/>
        <w:ind w:left="284" w:hanging="285"/>
        <w:jc w:val="both"/>
        <w:rPr>
          <w:rFonts w:ascii="Calibri" w:hAnsi="Calibri" w:cs="Calibri"/>
          <w:i/>
          <w:lang w:val="en-GB"/>
        </w:rPr>
      </w:pPr>
      <w:r w:rsidRPr="00054180">
        <w:rPr>
          <w:rFonts w:ascii="Calibri" w:hAnsi="Calibri" w:cs="Calibri"/>
          <w:b/>
          <w:lang w:val="en-GB"/>
        </w:rPr>
        <w:t>Session chair</w:t>
      </w:r>
      <w:r w:rsidRPr="00054180">
        <w:rPr>
          <w:rFonts w:ascii="Calibri" w:hAnsi="Calibri" w:cs="Calibri"/>
          <w:lang w:val="en-GB"/>
        </w:rPr>
        <w:t xml:space="preserve">: STIM-GRC XXII, 14/01/2018 - 19/01/2018, Ventura, </w:t>
      </w:r>
      <w:proofErr w:type="gramStart"/>
      <w:r w:rsidRPr="00054180">
        <w:rPr>
          <w:rFonts w:ascii="Calibri" w:hAnsi="Calibri" w:cs="Calibri"/>
          <w:lang w:val="en-GB"/>
        </w:rPr>
        <w:t>EE.UU</w:t>
      </w:r>
      <w:proofErr w:type="gramEnd"/>
    </w:p>
    <w:p w:rsidR="00C006D7" w:rsidRPr="00054180" w:rsidRDefault="00C006D7" w:rsidP="00C006D7">
      <w:pPr>
        <w:spacing w:after="0" w:line="240" w:lineRule="auto"/>
        <w:ind w:left="284" w:hanging="285"/>
        <w:jc w:val="both"/>
        <w:rPr>
          <w:rFonts w:ascii="Calibri" w:hAnsi="Calibri" w:cs="Calibri"/>
          <w:i/>
          <w:lang w:val="en-GB"/>
        </w:rPr>
      </w:pPr>
      <w:proofErr w:type="spellStart"/>
      <w:r w:rsidRPr="00054180">
        <w:rPr>
          <w:rFonts w:ascii="Calibri" w:hAnsi="Calibri" w:cs="Calibri"/>
          <w:b/>
          <w:lang w:val="en-GB"/>
        </w:rPr>
        <w:t>Conferencia</w:t>
      </w:r>
      <w:proofErr w:type="spellEnd"/>
      <w:r w:rsidRPr="00054180">
        <w:rPr>
          <w:rFonts w:ascii="Calibri" w:hAnsi="Calibri" w:cs="Calibri"/>
          <w:b/>
          <w:lang w:val="en-GB"/>
        </w:rPr>
        <w:t xml:space="preserve"> </w:t>
      </w:r>
      <w:proofErr w:type="spellStart"/>
      <w:r w:rsidRPr="00054180">
        <w:rPr>
          <w:rFonts w:ascii="Calibri" w:hAnsi="Calibri" w:cs="Calibri"/>
          <w:b/>
          <w:lang w:val="en-GB"/>
        </w:rPr>
        <w:t>invitada</w:t>
      </w:r>
      <w:proofErr w:type="spellEnd"/>
      <w:r w:rsidRPr="00054180">
        <w:rPr>
          <w:rFonts w:ascii="Calibri" w:hAnsi="Calibri" w:cs="Calibri"/>
          <w:lang w:val="en-GB"/>
        </w:rPr>
        <w:t>: Plant-microbe interactions, 13/10/2018 – 17/10/2018, Nanjing, China</w:t>
      </w:r>
    </w:p>
    <w:p w:rsidR="00C006D7" w:rsidRPr="00054180" w:rsidRDefault="00C006D7" w:rsidP="00C006D7">
      <w:pPr>
        <w:spacing w:after="0" w:line="240" w:lineRule="auto"/>
        <w:ind w:left="284" w:hanging="285"/>
        <w:jc w:val="both"/>
        <w:rPr>
          <w:rFonts w:ascii="Calibri" w:hAnsi="Calibri" w:cs="Calibri"/>
          <w:i/>
        </w:rPr>
      </w:pPr>
      <w:r w:rsidRPr="00054180">
        <w:rPr>
          <w:rFonts w:ascii="Calibri" w:hAnsi="Calibri" w:cs="Calibri"/>
          <w:b/>
        </w:rPr>
        <w:t>Presentación oral</w:t>
      </w:r>
      <w:r w:rsidRPr="00054180">
        <w:rPr>
          <w:rFonts w:ascii="Calibri" w:hAnsi="Calibri" w:cs="Calibri"/>
        </w:rPr>
        <w:t xml:space="preserve">: BLAST XIV, 15/01/2017 - 20/01/2017, Nueva Orleans, </w:t>
      </w:r>
      <w:proofErr w:type="gramStart"/>
      <w:r w:rsidRPr="00054180">
        <w:rPr>
          <w:rFonts w:ascii="Calibri" w:hAnsi="Calibri" w:cs="Calibri"/>
        </w:rPr>
        <w:t>EE.UU</w:t>
      </w:r>
      <w:proofErr w:type="gramEnd"/>
      <w:r w:rsidRPr="00054180">
        <w:rPr>
          <w:rFonts w:ascii="Calibri" w:hAnsi="Calibri" w:cs="Calibri"/>
        </w:rPr>
        <w:t xml:space="preserve"> </w:t>
      </w:r>
    </w:p>
    <w:p w:rsidR="00C006D7" w:rsidRPr="00054180" w:rsidRDefault="00C006D7" w:rsidP="00C006D7">
      <w:pPr>
        <w:spacing w:after="0" w:line="240" w:lineRule="auto"/>
        <w:ind w:left="284" w:hanging="285"/>
        <w:jc w:val="both"/>
        <w:rPr>
          <w:rFonts w:ascii="Calibri" w:hAnsi="Calibri" w:cs="Calibri"/>
          <w:i/>
        </w:rPr>
      </w:pPr>
      <w:r w:rsidRPr="00054180">
        <w:rPr>
          <w:rFonts w:ascii="Calibri" w:hAnsi="Calibri" w:cs="Calibri"/>
          <w:b/>
        </w:rPr>
        <w:t>Conferencia invitada</w:t>
      </w:r>
      <w:r w:rsidRPr="00054180">
        <w:rPr>
          <w:rFonts w:ascii="Calibri" w:hAnsi="Calibri" w:cs="Calibri"/>
        </w:rPr>
        <w:t>: STIM-GRC XXI, 17/01/2016 - 22/01/2016, Ventura, USA</w:t>
      </w:r>
    </w:p>
    <w:p w:rsidR="00C006D7" w:rsidRPr="00054180" w:rsidRDefault="00C006D7" w:rsidP="00C006D7">
      <w:pPr>
        <w:spacing w:after="0" w:line="240" w:lineRule="auto"/>
        <w:ind w:left="284" w:right="227" w:hanging="285"/>
        <w:jc w:val="both"/>
        <w:rPr>
          <w:rFonts w:ascii="Calibri" w:hAnsi="Calibri" w:cs="Calibri"/>
          <w:i/>
        </w:rPr>
      </w:pPr>
      <w:proofErr w:type="spellStart"/>
      <w:r w:rsidRPr="00054180">
        <w:rPr>
          <w:rFonts w:ascii="Calibri" w:hAnsi="Calibri" w:cs="Calibri"/>
          <w:b/>
        </w:rPr>
        <w:t>Session</w:t>
      </w:r>
      <w:proofErr w:type="spellEnd"/>
      <w:r w:rsidRPr="00054180">
        <w:rPr>
          <w:rFonts w:ascii="Calibri" w:hAnsi="Calibri" w:cs="Calibri"/>
          <w:b/>
        </w:rPr>
        <w:t xml:space="preserve"> </w:t>
      </w:r>
      <w:proofErr w:type="spellStart"/>
      <w:r w:rsidRPr="00054180">
        <w:rPr>
          <w:rFonts w:ascii="Calibri" w:hAnsi="Calibri" w:cs="Calibri"/>
          <w:b/>
        </w:rPr>
        <w:t>chair</w:t>
      </w:r>
      <w:proofErr w:type="spellEnd"/>
      <w:r w:rsidRPr="00054180">
        <w:rPr>
          <w:rFonts w:ascii="Calibri" w:hAnsi="Calibri" w:cs="Calibri"/>
        </w:rPr>
        <w:t>: IV Simposio chino-</w:t>
      </w:r>
      <w:proofErr w:type="spellStart"/>
      <w:r w:rsidRPr="00054180">
        <w:rPr>
          <w:rFonts w:ascii="Calibri" w:hAnsi="Calibri" w:cs="Calibri"/>
        </w:rPr>
        <w:t>alemano</w:t>
      </w:r>
      <w:proofErr w:type="spellEnd"/>
      <w:r w:rsidRPr="00054180">
        <w:rPr>
          <w:rFonts w:ascii="Calibri" w:hAnsi="Calibri" w:cs="Calibri"/>
        </w:rPr>
        <w:t xml:space="preserve">, 17/10/2016 – 21/10/2016, </w:t>
      </w:r>
      <w:proofErr w:type="spellStart"/>
      <w:r w:rsidRPr="00054180">
        <w:rPr>
          <w:rFonts w:ascii="Calibri" w:hAnsi="Calibri" w:cs="Calibri"/>
        </w:rPr>
        <w:t>Bejing</w:t>
      </w:r>
      <w:proofErr w:type="spellEnd"/>
      <w:r w:rsidRPr="00054180">
        <w:rPr>
          <w:rFonts w:ascii="Calibri" w:hAnsi="Calibri" w:cs="Calibri"/>
        </w:rPr>
        <w:t>, China</w:t>
      </w:r>
    </w:p>
    <w:p w:rsidR="00C006D7" w:rsidRPr="00054180" w:rsidRDefault="00C006D7" w:rsidP="00C006D7">
      <w:pPr>
        <w:spacing w:after="0" w:line="240" w:lineRule="auto"/>
        <w:ind w:left="284" w:hanging="285"/>
        <w:jc w:val="both"/>
        <w:rPr>
          <w:rFonts w:ascii="Calibri" w:hAnsi="Calibri" w:cs="Calibri"/>
          <w:i/>
        </w:rPr>
      </w:pPr>
      <w:r w:rsidRPr="00054180">
        <w:rPr>
          <w:rFonts w:ascii="Calibri" w:hAnsi="Calibri" w:cs="Calibri"/>
          <w:b/>
        </w:rPr>
        <w:t>Presentación oral</w:t>
      </w:r>
      <w:r w:rsidRPr="00054180">
        <w:rPr>
          <w:rFonts w:ascii="Calibri" w:hAnsi="Calibri" w:cs="Calibri"/>
        </w:rPr>
        <w:t>: BLAST XIII,</w:t>
      </w:r>
      <w:r w:rsidRPr="00054180">
        <w:rPr>
          <w:rFonts w:ascii="Calibri" w:hAnsi="Calibri" w:cs="Calibri"/>
          <w:noProof/>
        </w:rPr>
        <w:t xml:space="preserve"> 18/01/2015 - 23/01/2015</w:t>
      </w:r>
      <w:r w:rsidRPr="00054180">
        <w:rPr>
          <w:rFonts w:ascii="Calibri" w:hAnsi="Calibri" w:cs="Calibri"/>
        </w:rPr>
        <w:t xml:space="preserve">, Tucson, </w:t>
      </w:r>
      <w:proofErr w:type="gramStart"/>
      <w:r w:rsidRPr="00054180">
        <w:rPr>
          <w:rFonts w:ascii="Calibri" w:hAnsi="Calibri" w:cs="Calibri"/>
        </w:rPr>
        <w:t>EE.UU</w:t>
      </w:r>
      <w:proofErr w:type="gramEnd"/>
    </w:p>
    <w:p w:rsidR="00C006D7" w:rsidRPr="00054180" w:rsidRDefault="00C006D7" w:rsidP="00C006D7">
      <w:pPr>
        <w:spacing w:after="0" w:line="240" w:lineRule="auto"/>
        <w:ind w:left="284" w:hanging="285"/>
        <w:jc w:val="both"/>
        <w:rPr>
          <w:rFonts w:ascii="Calibri" w:hAnsi="Calibri" w:cs="Calibri"/>
          <w:i/>
        </w:rPr>
      </w:pPr>
      <w:r w:rsidRPr="00054180">
        <w:rPr>
          <w:rFonts w:ascii="Calibri" w:hAnsi="Calibri" w:cs="Calibri"/>
          <w:b/>
        </w:rPr>
        <w:t>Conferencia invitada</w:t>
      </w:r>
      <w:r w:rsidRPr="00054180">
        <w:rPr>
          <w:rFonts w:ascii="Calibri" w:hAnsi="Calibri" w:cs="Calibri"/>
        </w:rPr>
        <w:t xml:space="preserve">: </w:t>
      </w:r>
      <w:proofErr w:type="spellStart"/>
      <w:r w:rsidRPr="00054180">
        <w:rPr>
          <w:rFonts w:ascii="Calibri" w:hAnsi="Calibri" w:cs="Calibri"/>
        </w:rPr>
        <w:t>Symposium</w:t>
      </w:r>
      <w:proofErr w:type="spellEnd"/>
      <w:r w:rsidRPr="00054180">
        <w:rPr>
          <w:rFonts w:ascii="Calibri" w:hAnsi="Calibri" w:cs="Calibri"/>
        </w:rPr>
        <w:t xml:space="preserve"> </w:t>
      </w:r>
      <w:proofErr w:type="spellStart"/>
      <w:r w:rsidRPr="00054180">
        <w:rPr>
          <w:rFonts w:ascii="Calibri" w:hAnsi="Calibri" w:cs="Calibri"/>
        </w:rPr>
        <w:t>Bactnet</w:t>
      </w:r>
      <w:proofErr w:type="spellEnd"/>
      <w:r w:rsidRPr="00054180">
        <w:rPr>
          <w:rFonts w:ascii="Calibri" w:hAnsi="Calibri" w:cs="Calibri"/>
        </w:rPr>
        <w:t xml:space="preserve">, 109/05/2015 - 14/05/2015, </w:t>
      </w:r>
      <w:proofErr w:type="spellStart"/>
      <w:r w:rsidRPr="00054180">
        <w:rPr>
          <w:rFonts w:ascii="Calibri" w:hAnsi="Calibri" w:cs="Calibri"/>
        </w:rPr>
        <w:t>Sant</w:t>
      </w:r>
      <w:proofErr w:type="spellEnd"/>
      <w:r w:rsidRPr="00054180">
        <w:rPr>
          <w:rFonts w:ascii="Calibri" w:hAnsi="Calibri" w:cs="Calibri"/>
        </w:rPr>
        <w:t xml:space="preserve"> </w:t>
      </w:r>
      <w:proofErr w:type="spellStart"/>
      <w:r w:rsidRPr="00054180">
        <w:rPr>
          <w:rFonts w:ascii="Calibri" w:hAnsi="Calibri" w:cs="Calibri"/>
        </w:rPr>
        <w:t>Feliu</w:t>
      </w:r>
      <w:proofErr w:type="spellEnd"/>
      <w:r w:rsidRPr="00054180">
        <w:rPr>
          <w:rFonts w:ascii="Calibri" w:hAnsi="Calibri" w:cs="Calibri"/>
        </w:rPr>
        <w:t xml:space="preserve"> de </w:t>
      </w:r>
      <w:proofErr w:type="spellStart"/>
      <w:r w:rsidRPr="00054180">
        <w:rPr>
          <w:rFonts w:ascii="Calibri" w:hAnsi="Calibri" w:cs="Calibri"/>
        </w:rPr>
        <w:t>Guixols</w:t>
      </w:r>
      <w:proofErr w:type="spellEnd"/>
    </w:p>
    <w:p w:rsidR="00C006D7" w:rsidRPr="00054180" w:rsidRDefault="00C006D7" w:rsidP="00C006D7">
      <w:pPr>
        <w:spacing w:after="0" w:line="240" w:lineRule="auto"/>
        <w:ind w:left="284" w:right="227" w:hanging="285"/>
        <w:jc w:val="both"/>
        <w:rPr>
          <w:rFonts w:ascii="Calibri" w:hAnsi="Calibri" w:cs="Calibri"/>
          <w:i/>
        </w:rPr>
      </w:pPr>
      <w:r w:rsidRPr="00054180">
        <w:rPr>
          <w:rFonts w:ascii="Calibri" w:hAnsi="Calibri" w:cs="Calibri"/>
          <w:b/>
        </w:rPr>
        <w:t>Conferencia plenaria</w:t>
      </w:r>
      <w:r w:rsidRPr="00054180">
        <w:rPr>
          <w:rFonts w:ascii="Calibri" w:hAnsi="Calibri" w:cs="Calibri"/>
        </w:rPr>
        <w:t>: IV Congreso de Bioquímica y Biología Molecular de Bacterias, 04/10/2015 - 08/10/2015, Metepec, México</w:t>
      </w:r>
    </w:p>
    <w:p w:rsidR="00C006D7" w:rsidRPr="00054180" w:rsidRDefault="00C006D7" w:rsidP="00C006D7">
      <w:pPr>
        <w:spacing w:after="0" w:line="240" w:lineRule="auto"/>
        <w:ind w:left="284" w:right="226" w:hanging="285"/>
        <w:jc w:val="both"/>
        <w:rPr>
          <w:rFonts w:ascii="Calibri" w:hAnsi="Calibri" w:cs="Calibri"/>
          <w:i/>
        </w:rPr>
      </w:pPr>
      <w:r w:rsidRPr="00054180">
        <w:rPr>
          <w:rFonts w:ascii="Calibri" w:hAnsi="Calibri" w:cs="Calibri"/>
          <w:b/>
        </w:rPr>
        <w:t>Presentación oral</w:t>
      </w:r>
      <w:r w:rsidRPr="00054180">
        <w:rPr>
          <w:rFonts w:ascii="Calibri" w:hAnsi="Calibri" w:cs="Calibri"/>
        </w:rPr>
        <w:t xml:space="preserve">: BLAST XII, 20/01/2013 – 25/01/2013, Tucson, </w:t>
      </w:r>
      <w:proofErr w:type="gramStart"/>
      <w:r w:rsidRPr="00054180">
        <w:rPr>
          <w:rFonts w:ascii="Calibri" w:hAnsi="Calibri" w:cs="Calibri"/>
        </w:rPr>
        <w:t>EE.UU</w:t>
      </w:r>
      <w:proofErr w:type="gramEnd"/>
      <w:r w:rsidRPr="00054180">
        <w:rPr>
          <w:rFonts w:ascii="Calibri" w:hAnsi="Calibri" w:cs="Calibri"/>
        </w:rPr>
        <w:t xml:space="preserve"> </w:t>
      </w:r>
    </w:p>
    <w:p w:rsidR="00C006D7" w:rsidRPr="00054180" w:rsidRDefault="00C006D7" w:rsidP="00C006D7">
      <w:pPr>
        <w:spacing w:after="0" w:line="240" w:lineRule="auto"/>
        <w:ind w:left="284" w:hanging="285"/>
        <w:jc w:val="both"/>
        <w:rPr>
          <w:rFonts w:ascii="Calibri" w:hAnsi="Calibri" w:cs="Calibri"/>
          <w:i/>
          <w:lang w:val="en-GB"/>
        </w:rPr>
      </w:pPr>
      <w:proofErr w:type="spellStart"/>
      <w:r w:rsidRPr="00054180">
        <w:rPr>
          <w:rFonts w:ascii="Calibri" w:hAnsi="Calibri" w:cs="Calibri"/>
          <w:b/>
          <w:lang w:val="en-GB"/>
        </w:rPr>
        <w:t>Conferencia</w:t>
      </w:r>
      <w:proofErr w:type="spellEnd"/>
      <w:r w:rsidRPr="00054180">
        <w:rPr>
          <w:rFonts w:ascii="Calibri" w:hAnsi="Calibri" w:cs="Calibri"/>
          <w:b/>
          <w:lang w:val="en-GB"/>
        </w:rPr>
        <w:t xml:space="preserve"> </w:t>
      </w:r>
      <w:proofErr w:type="spellStart"/>
      <w:r w:rsidRPr="00054180">
        <w:rPr>
          <w:rFonts w:ascii="Calibri" w:hAnsi="Calibri" w:cs="Calibri"/>
          <w:b/>
          <w:lang w:val="en-GB"/>
        </w:rPr>
        <w:t>invitada</w:t>
      </w:r>
      <w:proofErr w:type="spellEnd"/>
      <w:r w:rsidRPr="00054180">
        <w:rPr>
          <w:rFonts w:ascii="Calibri" w:hAnsi="Calibri" w:cs="Calibri"/>
          <w:lang w:val="en-GB"/>
        </w:rPr>
        <w:t xml:space="preserve">: Summer Conference of the Society of Applied Microbiology, 02/07/2012 – 05/07/2012, </w:t>
      </w:r>
      <w:proofErr w:type="spellStart"/>
      <w:r w:rsidRPr="00054180">
        <w:rPr>
          <w:rFonts w:ascii="Calibri" w:hAnsi="Calibri" w:cs="Calibri"/>
          <w:lang w:val="en-GB"/>
        </w:rPr>
        <w:t>Edimburgo</w:t>
      </w:r>
      <w:proofErr w:type="spellEnd"/>
      <w:r w:rsidRPr="00054180">
        <w:rPr>
          <w:rFonts w:ascii="Calibri" w:hAnsi="Calibri" w:cs="Calibri"/>
          <w:lang w:val="en-GB"/>
        </w:rPr>
        <w:t xml:space="preserve">, </w:t>
      </w:r>
      <w:proofErr w:type="spellStart"/>
      <w:r w:rsidRPr="00054180">
        <w:rPr>
          <w:rFonts w:ascii="Calibri" w:hAnsi="Calibri" w:cs="Calibri"/>
          <w:lang w:val="en-GB"/>
        </w:rPr>
        <w:t>Reino</w:t>
      </w:r>
      <w:proofErr w:type="spellEnd"/>
      <w:r w:rsidRPr="00054180">
        <w:rPr>
          <w:rFonts w:ascii="Calibri" w:hAnsi="Calibri" w:cs="Calibri"/>
          <w:lang w:val="en-GB"/>
        </w:rPr>
        <w:t xml:space="preserve"> </w:t>
      </w:r>
      <w:proofErr w:type="spellStart"/>
      <w:r w:rsidRPr="00054180">
        <w:rPr>
          <w:rFonts w:ascii="Calibri" w:hAnsi="Calibri" w:cs="Calibri"/>
          <w:lang w:val="en-GB"/>
        </w:rPr>
        <w:t>Unido</w:t>
      </w:r>
      <w:proofErr w:type="spellEnd"/>
    </w:p>
    <w:p w:rsidR="00C006D7" w:rsidRPr="00054180" w:rsidRDefault="00C006D7" w:rsidP="00C006D7">
      <w:pPr>
        <w:spacing w:after="0" w:line="240" w:lineRule="auto"/>
        <w:ind w:left="284" w:hanging="285"/>
        <w:jc w:val="both"/>
        <w:rPr>
          <w:rFonts w:ascii="Calibri" w:hAnsi="Calibri" w:cs="Calibri"/>
          <w:i/>
          <w:lang w:val="en-GB"/>
        </w:rPr>
      </w:pPr>
      <w:proofErr w:type="spellStart"/>
      <w:r w:rsidRPr="00054180">
        <w:rPr>
          <w:rFonts w:ascii="Calibri" w:hAnsi="Calibri" w:cs="Calibri"/>
          <w:b/>
          <w:lang w:val="en-GB"/>
        </w:rPr>
        <w:lastRenderedPageBreak/>
        <w:t>Presentación</w:t>
      </w:r>
      <w:proofErr w:type="spellEnd"/>
      <w:r w:rsidRPr="00054180">
        <w:rPr>
          <w:rFonts w:ascii="Calibri" w:hAnsi="Calibri" w:cs="Calibri"/>
          <w:b/>
          <w:lang w:val="en-GB"/>
        </w:rPr>
        <w:t xml:space="preserve"> oral</w:t>
      </w:r>
      <w:r w:rsidRPr="00054180">
        <w:rPr>
          <w:rFonts w:ascii="Calibri" w:hAnsi="Calibri" w:cs="Calibri"/>
          <w:lang w:val="en-GB"/>
        </w:rPr>
        <w:t xml:space="preserve">: BLAST XI, 16/01/2011 – 21/01/2011, New Orleans, </w:t>
      </w:r>
      <w:proofErr w:type="gramStart"/>
      <w:r w:rsidRPr="00054180">
        <w:rPr>
          <w:rFonts w:ascii="Calibri" w:hAnsi="Calibri" w:cs="Calibri"/>
          <w:lang w:val="en-GB"/>
        </w:rPr>
        <w:t>EE.UU</w:t>
      </w:r>
      <w:proofErr w:type="gramEnd"/>
    </w:p>
    <w:p w:rsidR="00C006D7" w:rsidRPr="00054180" w:rsidRDefault="00C006D7" w:rsidP="00C006D7">
      <w:pPr>
        <w:spacing w:after="0" w:line="240" w:lineRule="auto"/>
        <w:ind w:left="284" w:hanging="285"/>
        <w:jc w:val="both"/>
        <w:rPr>
          <w:rFonts w:ascii="Calibri" w:hAnsi="Calibri" w:cs="Calibri"/>
          <w:i/>
        </w:rPr>
      </w:pPr>
      <w:r w:rsidRPr="00054180">
        <w:rPr>
          <w:rFonts w:ascii="Calibri" w:hAnsi="Calibri" w:cs="Calibri"/>
          <w:b/>
        </w:rPr>
        <w:t>Presentación oral</w:t>
      </w:r>
      <w:r w:rsidRPr="00054180">
        <w:rPr>
          <w:rFonts w:ascii="Calibri" w:hAnsi="Calibri" w:cs="Calibri"/>
        </w:rPr>
        <w:t>: Pseudomonas 2011, 15/09/2011 – 19/09/2011, Sídney, Australia</w:t>
      </w:r>
    </w:p>
    <w:p w:rsidR="00C006D7" w:rsidRPr="00054180" w:rsidRDefault="00C006D7" w:rsidP="00C006D7">
      <w:pPr>
        <w:spacing w:after="0" w:line="240" w:lineRule="auto"/>
        <w:ind w:left="284" w:right="226"/>
        <w:rPr>
          <w:rFonts w:ascii="Calibri" w:hAnsi="Calibri" w:cs="Calibri"/>
        </w:rPr>
      </w:pPr>
    </w:p>
    <w:p w:rsidR="00C006D7" w:rsidRPr="00054180" w:rsidRDefault="00C006D7" w:rsidP="00C006D7">
      <w:pPr>
        <w:spacing w:after="0" w:line="240" w:lineRule="auto"/>
        <w:ind w:right="226"/>
        <w:rPr>
          <w:rFonts w:ascii="Calibri" w:hAnsi="Calibri" w:cs="Calibri"/>
          <w:i/>
        </w:rPr>
      </w:pPr>
      <w:r w:rsidRPr="00054180">
        <w:rPr>
          <w:rFonts w:ascii="Calibri" w:hAnsi="Calibri" w:cs="Calibri"/>
          <w:b/>
        </w:rPr>
        <w:t xml:space="preserve">C.3. Proyectos o líneas de investigación. </w:t>
      </w:r>
      <w:r w:rsidRPr="00054180">
        <w:rPr>
          <w:rFonts w:ascii="Calibri" w:hAnsi="Calibri" w:cs="Calibri"/>
        </w:rPr>
        <w:t>Tino Krell es el investigador principal de todos los proyectos listados.</w:t>
      </w:r>
    </w:p>
    <w:p w:rsidR="00C006D7" w:rsidRPr="00054180" w:rsidRDefault="00C006D7" w:rsidP="00C006D7">
      <w:pPr>
        <w:autoSpaceDE w:val="0"/>
        <w:autoSpaceDN w:val="0"/>
        <w:adjustRightInd w:val="0"/>
        <w:spacing w:after="0" w:line="240" w:lineRule="auto"/>
        <w:ind w:left="284" w:hanging="284"/>
        <w:jc w:val="both"/>
        <w:rPr>
          <w:rFonts w:ascii="Calibri" w:hAnsi="Calibri" w:cs="Calibri"/>
          <w:i/>
          <w:lang w:eastAsia="es-ES_tradnl"/>
        </w:rPr>
      </w:pPr>
    </w:p>
    <w:p w:rsidR="00C006D7" w:rsidRPr="00054180" w:rsidRDefault="00C006D7" w:rsidP="00C006D7">
      <w:pPr>
        <w:spacing w:after="0" w:line="240" w:lineRule="auto"/>
        <w:ind w:left="284" w:hanging="284"/>
        <w:rPr>
          <w:rFonts w:ascii="Calibri" w:hAnsi="Calibri" w:cs="Calibri"/>
        </w:rPr>
      </w:pPr>
      <w:r w:rsidRPr="00054180">
        <w:rPr>
          <w:rFonts w:ascii="Calibri" w:hAnsi="Calibri" w:cs="Calibri"/>
          <w:color w:val="231F20"/>
          <w:lang w:eastAsia="en-GB"/>
        </w:rPr>
        <w:t xml:space="preserve">Identificación a gran escala de moléculas señal que activan a receptores bacterianos, </w:t>
      </w:r>
      <w:r w:rsidRPr="00054180">
        <w:rPr>
          <w:rFonts w:ascii="Calibri" w:hAnsi="Calibri" w:cs="Calibri"/>
          <w:lang w:eastAsia="en-GB"/>
        </w:rPr>
        <w:t>PID2023-146216NB-I00</w:t>
      </w:r>
      <w:r w:rsidRPr="00054180">
        <w:rPr>
          <w:rFonts w:ascii="Calibri" w:hAnsi="Calibri" w:cs="Calibri"/>
          <w:b/>
          <w:lang w:eastAsia="en-GB"/>
        </w:rPr>
        <w:t>, 312.500</w:t>
      </w:r>
      <w:r w:rsidRPr="00054180">
        <w:rPr>
          <w:rFonts w:ascii="Calibri" w:hAnsi="Calibri" w:cs="Calibri"/>
          <w:lang w:eastAsia="en-GB"/>
        </w:rPr>
        <w:t xml:space="preserve"> </w:t>
      </w:r>
      <w:r w:rsidRPr="00054180">
        <w:rPr>
          <w:rFonts w:ascii="Calibri" w:hAnsi="Calibri" w:cs="Calibri"/>
          <w:b/>
          <w:bCs/>
        </w:rPr>
        <w:t xml:space="preserve">€ + contrato FPI, </w:t>
      </w:r>
      <w:r w:rsidRPr="00054180">
        <w:rPr>
          <w:rFonts w:ascii="Calibri" w:hAnsi="Calibri" w:cs="Calibri"/>
          <w:bCs/>
        </w:rPr>
        <w:t>01.09.2024 – 31.08.2024.</w:t>
      </w:r>
    </w:p>
    <w:p w:rsidR="00C006D7" w:rsidRPr="00054180" w:rsidRDefault="00C006D7" w:rsidP="00C006D7">
      <w:pPr>
        <w:autoSpaceDE w:val="0"/>
        <w:autoSpaceDN w:val="0"/>
        <w:adjustRightInd w:val="0"/>
        <w:spacing w:after="0" w:line="240" w:lineRule="auto"/>
        <w:ind w:left="284" w:hanging="284"/>
        <w:jc w:val="both"/>
        <w:rPr>
          <w:rFonts w:ascii="Calibri" w:hAnsi="Calibri" w:cs="Calibri"/>
          <w:i/>
        </w:rPr>
      </w:pPr>
      <w:r w:rsidRPr="00054180">
        <w:rPr>
          <w:rFonts w:ascii="Calibri" w:hAnsi="Calibri" w:cs="Calibri"/>
          <w:lang w:eastAsia="es-ES_tradnl"/>
        </w:rPr>
        <w:t>Comprensión de la función de quimiorreceptores en bacterias patógenas,</w:t>
      </w:r>
      <w:r w:rsidRPr="00054180">
        <w:rPr>
          <w:rFonts w:ascii="Calibri" w:hAnsi="Calibri" w:cs="Calibri"/>
        </w:rPr>
        <w:t xml:space="preserve"> PID2020-112612GB-I00, Ministerio de Ciencia e Investigación, </w:t>
      </w:r>
      <w:r w:rsidRPr="00054180">
        <w:rPr>
          <w:rFonts w:ascii="Calibri" w:hAnsi="Calibri" w:cs="Calibri"/>
          <w:b/>
        </w:rPr>
        <w:t xml:space="preserve">290.000 </w:t>
      </w:r>
      <w:r w:rsidRPr="00054180">
        <w:rPr>
          <w:rFonts w:ascii="Calibri" w:hAnsi="Calibri" w:cs="Calibri"/>
          <w:b/>
          <w:bCs/>
        </w:rPr>
        <w:t>€ + contrato FPI</w:t>
      </w:r>
      <w:r w:rsidRPr="00054180">
        <w:rPr>
          <w:rFonts w:ascii="Calibri" w:hAnsi="Calibri" w:cs="Calibri"/>
          <w:b/>
        </w:rPr>
        <w:t>,</w:t>
      </w:r>
      <w:r w:rsidRPr="00054180">
        <w:rPr>
          <w:rFonts w:ascii="Calibri" w:hAnsi="Calibri" w:cs="Calibri"/>
        </w:rPr>
        <w:t xml:space="preserve"> 01.09.2021 - 31.08.2024.</w:t>
      </w:r>
    </w:p>
    <w:p w:rsidR="00C006D7" w:rsidRPr="00054180" w:rsidRDefault="00C006D7" w:rsidP="00C006D7">
      <w:pPr>
        <w:autoSpaceDE w:val="0"/>
        <w:autoSpaceDN w:val="0"/>
        <w:adjustRightInd w:val="0"/>
        <w:spacing w:after="0" w:line="240" w:lineRule="auto"/>
        <w:ind w:left="284" w:hanging="284"/>
        <w:jc w:val="both"/>
        <w:rPr>
          <w:rFonts w:ascii="Calibri" w:hAnsi="Calibri" w:cs="Calibri"/>
          <w:i/>
        </w:rPr>
      </w:pPr>
      <w:r w:rsidRPr="00054180">
        <w:rPr>
          <w:rFonts w:ascii="Calibri" w:hAnsi="Calibri" w:cs="Calibri"/>
        </w:rPr>
        <w:t xml:space="preserve">Identificación sistemática y de alto rendimiento de moléculas señal reconocidas por proteínas </w:t>
      </w:r>
      <w:proofErr w:type="spellStart"/>
      <w:r w:rsidRPr="00054180">
        <w:rPr>
          <w:rFonts w:ascii="Calibri" w:hAnsi="Calibri" w:cs="Calibri"/>
        </w:rPr>
        <w:t>sensoras</w:t>
      </w:r>
      <w:proofErr w:type="spellEnd"/>
      <w:r w:rsidRPr="00054180">
        <w:rPr>
          <w:rFonts w:ascii="Calibri" w:hAnsi="Calibri" w:cs="Calibri"/>
        </w:rPr>
        <w:t xml:space="preserve"> bacterianas, BIO2016-76779-P, MINECO,</w:t>
      </w:r>
      <w:r w:rsidRPr="00054180">
        <w:rPr>
          <w:rFonts w:ascii="Calibri" w:hAnsi="Calibri" w:cs="Calibri"/>
          <w:b/>
        </w:rPr>
        <w:t xml:space="preserve"> 250.000</w:t>
      </w:r>
      <w:r w:rsidRPr="00054180">
        <w:rPr>
          <w:rFonts w:ascii="Calibri" w:hAnsi="Calibri" w:cs="Calibri"/>
        </w:rPr>
        <w:t xml:space="preserve"> </w:t>
      </w:r>
      <w:r w:rsidRPr="00054180">
        <w:rPr>
          <w:rFonts w:ascii="Calibri" w:hAnsi="Calibri" w:cs="Calibri"/>
          <w:bCs/>
        </w:rPr>
        <w:t xml:space="preserve">€ </w:t>
      </w:r>
      <w:r w:rsidRPr="00054180">
        <w:rPr>
          <w:rFonts w:ascii="Calibri" w:hAnsi="Calibri" w:cs="Calibri"/>
          <w:b/>
          <w:bCs/>
        </w:rPr>
        <w:t>+ contrato FPI</w:t>
      </w:r>
      <w:r w:rsidRPr="00054180">
        <w:rPr>
          <w:rFonts w:ascii="Calibri" w:hAnsi="Calibri" w:cs="Calibri"/>
        </w:rPr>
        <w:t>, 30.12.2016 - 29.06.2021.</w:t>
      </w:r>
    </w:p>
    <w:p w:rsidR="00C006D7" w:rsidRPr="00054180" w:rsidRDefault="00C006D7" w:rsidP="00C006D7">
      <w:pPr>
        <w:autoSpaceDE w:val="0"/>
        <w:autoSpaceDN w:val="0"/>
        <w:adjustRightInd w:val="0"/>
        <w:spacing w:after="0" w:line="240" w:lineRule="auto"/>
        <w:ind w:left="284" w:hanging="284"/>
        <w:jc w:val="both"/>
        <w:rPr>
          <w:rFonts w:ascii="Calibri" w:hAnsi="Calibri" w:cs="Calibri"/>
          <w:i/>
        </w:rPr>
      </w:pPr>
      <w:r w:rsidRPr="00054180">
        <w:rPr>
          <w:rFonts w:ascii="Calibri" w:hAnsi="Calibri" w:cs="Calibri"/>
          <w:lang w:eastAsia="es-ES_tradnl"/>
        </w:rPr>
        <w:t xml:space="preserve">Mecanismos de señalización en Pseudomonas aeruginosa: Nuevas estrategias para combatir este patógeno humano, P18-FR-1621, Junta de Andalucía, </w:t>
      </w:r>
      <w:r w:rsidRPr="00054180">
        <w:rPr>
          <w:rFonts w:ascii="Calibri" w:hAnsi="Calibri" w:cs="Calibri"/>
          <w:b/>
          <w:lang w:eastAsia="es-ES_tradnl"/>
        </w:rPr>
        <w:t>125.000 €</w:t>
      </w:r>
      <w:r w:rsidRPr="00054180">
        <w:rPr>
          <w:rFonts w:ascii="Calibri" w:hAnsi="Calibri" w:cs="Calibri"/>
          <w:lang w:eastAsia="es-ES_tradnl"/>
        </w:rPr>
        <w:t>, 01.01.2020 - 31.12.2022.</w:t>
      </w:r>
    </w:p>
    <w:p w:rsidR="00C006D7" w:rsidRPr="00054180" w:rsidRDefault="00C006D7" w:rsidP="00C006D7">
      <w:pPr>
        <w:autoSpaceDE w:val="0"/>
        <w:autoSpaceDN w:val="0"/>
        <w:adjustRightInd w:val="0"/>
        <w:spacing w:after="0" w:line="240" w:lineRule="auto"/>
        <w:ind w:left="284" w:hanging="284"/>
        <w:jc w:val="both"/>
        <w:rPr>
          <w:rFonts w:ascii="Calibri" w:hAnsi="Calibri" w:cs="Calibri"/>
          <w:bCs/>
          <w:i/>
        </w:rPr>
      </w:pPr>
      <w:proofErr w:type="spellStart"/>
      <w:r w:rsidRPr="00054180">
        <w:rPr>
          <w:rFonts w:ascii="Calibri" w:hAnsi="Calibri" w:cs="Calibri"/>
        </w:rPr>
        <w:t>Biosensores</w:t>
      </w:r>
      <w:proofErr w:type="spellEnd"/>
      <w:r w:rsidRPr="00054180">
        <w:rPr>
          <w:rFonts w:ascii="Calibri" w:hAnsi="Calibri" w:cs="Calibri"/>
        </w:rPr>
        <w:t xml:space="preserve"> universales, EXPLORA </w:t>
      </w:r>
      <w:r w:rsidRPr="00054180">
        <w:rPr>
          <w:rFonts w:ascii="Calibri" w:hAnsi="Calibri" w:cs="Calibri"/>
          <w:lang w:eastAsia="es-ES_tradnl"/>
        </w:rPr>
        <w:t xml:space="preserve">BIO2017-91210-EXP, MINECO, </w:t>
      </w:r>
      <w:r w:rsidRPr="00054180">
        <w:rPr>
          <w:rFonts w:ascii="Calibri" w:hAnsi="Calibri" w:cs="Calibri"/>
          <w:b/>
        </w:rPr>
        <w:t xml:space="preserve">48.400 </w:t>
      </w:r>
      <w:r w:rsidRPr="00054180">
        <w:rPr>
          <w:rFonts w:ascii="Calibri" w:hAnsi="Calibri" w:cs="Calibri"/>
          <w:b/>
          <w:bCs/>
        </w:rPr>
        <w:t>€</w:t>
      </w:r>
      <w:r w:rsidRPr="00054180">
        <w:rPr>
          <w:rFonts w:ascii="Calibri" w:hAnsi="Calibri" w:cs="Calibri"/>
          <w:bCs/>
        </w:rPr>
        <w:t>, 01.11.2018 - 31.12.2020.</w:t>
      </w:r>
    </w:p>
    <w:p w:rsidR="00C006D7" w:rsidRPr="00054180" w:rsidRDefault="00C006D7" w:rsidP="00C006D7">
      <w:pPr>
        <w:pStyle w:val="Default"/>
        <w:ind w:left="284" w:hanging="284"/>
        <w:jc w:val="both"/>
        <w:rPr>
          <w:rFonts w:ascii="Calibri" w:hAnsi="Calibri" w:cs="Calibri"/>
          <w:color w:val="auto"/>
          <w:sz w:val="22"/>
          <w:szCs w:val="22"/>
          <w:lang w:val="es-ES"/>
        </w:rPr>
      </w:pPr>
      <w:r w:rsidRPr="00054180">
        <w:rPr>
          <w:rFonts w:ascii="Calibri" w:eastAsia="Times New Roman" w:hAnsi="Calibri" w:cs="Calibri"/>
          <w:color w:val="auto"/>
          <w:sz w:val="22"/>
          <w:szCs w:val="22"/>
          <w:lang w:val="es-ES" w:eastAsia="es-ES"/>
        </w:rPr>
        <w:t xml:space="preserve">Comprensión de quimiorreceptores con una región de unión a ligando bimodular, BIO2013-42297 </w:t>
      </w:r>
      <w:r w:rsidRPr="00054180">
        <w:rPr>
          <w:rFonts w:ascii="Calibri" w:hAnsi="Calibri" w:cs="Calibri"/>
          <w:color w:val="auto"/>
          <w:sz w:val="22"/>
          <w:szCs w:val="22"/>
          <w:lang w:val="es-ES" w:eastAsia="es-ES_tradnl"/>
        </w:rPr>
        <w:t>MINECO</w:t>
      </w:r>
      <w:r w:rsidRPr="00054180">
        <w:rPr>
          <w:rFonts w:ascii="Calibri" w:hAnsi="Calibri" w:cs="Calibri"/>
          <w:color w:val="auto"/>
          <w:sz w:val="22"/>
          <w:szCs w:val="22"/>
          <w:lang w:val="es-ES"/>
        </w:rPr>
        <w:t xml:space="preserve">, </w:t>
      </w:r>
      <w:r w:rsidRPr="00054180">
        <w:rPr>
          <w:rFonts w:ascii="Calibri" w:hAnsi="Calibri" w:cs="Calibri"/>
          <w:b/>
          <w:color w:val="auto"/>
          <w:sz w:val="22"/>
          <w:szCs w:val="22"/>
          <w:lang w:val="es-ES"/>
        </w:rPr>
        <w:t xml:space="preserve">272.250 </w:t>
      </w:r>
      <w:r w:rsidRPr="00054180">
        <w:rPr>
          <w:rFonts w:ascii="Calibri" w:hAnsi="Calibri" w:cs="Calibri"/>
          <w:b/>
          <w:bCs/>
          <w:color w:val="auto"/>
          <w:sz w:val="22"/>
          <w:szCs w:val="22"/>
          <w:lang w:val="es-ES"/>
        </w:rPr>
        <w:t>€</w:t>
      </w:r>
      <w:r w:rsidRPr="00054180">
        <w:rPr>
          <w:rFonts w:ascii="Calibri" w:hAnsi="Calibri" w:cs="Calibri"/>
          <w:bCs/>
          <w:color w:val="auto"/>
          <w:sz w:val="22"/>
          <w:szCs w:val="22"/>
          <w:lang w:val="es-ES"/>
        </w:rPr>
        <w:t xml:space="preserve"> </w:t>
      </w:r>
      <w:r w:rsidRPr="00054180">
        <w:rPr>
          <w:rFonts w:ascii="Calibri" w:hAnsi="Calibri" w:cs="Calibri"/>
          <w:b/>
          <w:bCs/>
          <w:color w:val="auto"/>
          <w:sz w:val="22"/>
          <w:szCs w:val="22"/>
          <w:lang w:val="es-ES"/>
        </w:rPr>
        <w:t xml:space="preserve">+ </w:t>
      </w:r>
      <w:r w:rsidRPr="00054180">
        <w:rPr>
          <w:rFonts w:ascii="Calibri" w:hAnsi="Calibri" w:cs="Calibri"/>
          <w:b/>
          <w:bCs/>
          <w:sz w:val="22"/>
          <w:szCs w:val="22"/>
          <w:lang w:val="es-ES"/>
        </w:rPr>
        <w:t>contrato</w:t>
      </w:r>
      <w:r w:rsidRPr="00054180">
        <w:rPr>
          <w:rFonts w:ascii="Calibri" w:hAnsi="Calibri" w:cs="Calibri"/>
          <w:b/>
          <w:bCs/>
          <w:i/>
          <w:sz w:val="22"/>
          <w:szCs w:val="22"/>
          <w:lang w:val="es-ES"/>
        </w:rPr>
        <w:t xml:space="preserve"> </w:t>
      </w:r>
      <w:r w:rsidRPr="00054180">
        <w:rPr>
          <w:rFonts w:ascii="Calibri" w:hAnsi="Calibri" w:cs="Calibri"/>
          <w:b/>
          <w:bCs/>
          <w:sz w:val="22"/>
          <w:szCs w:val="22"/>
          <w:lang w:val="es-ES"/>
        </w:rPr>
        <w:t>FPI</w:t>
      </w:r>
      <w:r w:rsidRPr="00054180">
        <w:rPr>
          <w:rFonts w:ascii="Calibri" w:hAnsi="Calibri" w:cs="Calibri"/>
          <w:color w:val="auto"/>
          <w:sz w:val="22"/>
          <w:szCs w:val="22"/>
          <w:lang w:val="es-ES"/>
        </w:rPr>
        <w:t>, 01.01.2014 - 30.06.2017.</w:t>
      </w:r>
    </w:p>
    <w:p w:rsidR="00C006D7" w:rsidRPr="00054180" w:rsidRDefault="00C006D7" w:rsidP="00C006D7">
      <w:pPr>
        <w:spacing w:after="0" w:line="240" w:lineRule="auto"/>
        <w:ind w:left="284" w:hanging="284"/>
        <w:jc w:val="both"/>
        <w:rPr>
          <w:rFonts w:ascii="Calibri" w:hAnsi="Calibri" w:cs="Calibri"/>
          <w:i/>
        </w:rPr>
      </w:pPr>
      <w:proofErr w:type="spellStart"/>
      <w:r w:rsidRPr="00054180">
        <w:rPr>
          <w:rFonts w:ascii="Calibri" w:hAnsi="Calibri" w:cs="Calibri"/>
        </w:rPr>
        <w:t>Biosensores</w:t>
      </w:r>
      <w:proofErr w:type="spellEnd"/>
      <w:r w:rsidRPr="00054180">
        <w:rPr>
          <w:rFonts w:ascii="Calibri" w:hAnsi="Calibri" w:cs="Calibri"/>
        </w:rPr>
        <w:t xml:space="preserve"> para monitorización de arsénico en aguas de riego y productos agrícolas, RECUPERA 20134R057, </w:t>
      </w:r>
      <w:r w:rsidRPr="00054180">
        <w:rPr>
          <w:rFonts w:ascii="Calibri" w:hAnsi="Calibri" w:cs="Calibri"/>
          <w:lang w:eastAsia="es-ES_tradnl"/>
        </w:rPr>
        <w:t>MINECO,</w:t>
      </w:r>
      <w:r w:rsidRPr="00054180">
        <w:rPr>
          <w:rFonts w:ascii="Calibri" w:hAnsi="Calibri" w:cs="Calibri"/>
        </w:rPr>
        <w:t xml:space="preserve"> </w:t>
      </w:r>
      <w:r w:rsidRPr="00054180">
        <w:rPr>
          <w:rFonts w:ascii="Calibri" w:hAnsi="Calibri" w:cs="Calibri"/>
          <w:b/>
        </w:rPr>
        <w:t xml:space="preserve">262.075 </w:t>
      </w:r>
      <w:r w:rsidRPr="00054180">
        <w:rPr>
          <w:rFonts w:ascii="Calibri" w:hAnsi="Calibri" w:cs="Calibri"/>
          <w:b/>
          <w:bCs/>
        </w:rPr>
        <w:t>€</w:t>
      </w:r>
      <w:r w:rsidRPr="00054180">
        <w:rPr>
          <w:rFonts w:ascii="Calibri" w:hAnsi="Calibri" w:cs="Calibri"/>
        </w:rPr>
        <w:t>, 02.12.2013 - 31.12.2015.</w:t>
      </w:r>
    </w:p>
    <w:p w:rsidR="00C006D7" w:rsidRPr="00054180" w:rsidRDefault="00C006D7" w:rsidP="00C006D7">
      <w:pPr>
        <w:spacing w:after="0" w:line="240" w:lineRule="auto"/>
        <w:ind w:left="284" w:hanging="284"/>
        <w:jc w:val="both"/>
        <w:rPr>
          <w:rFonts w:ascii="Calibri" w:hAnsi="Calibri" w:cs="Calibri"/>
          <w:i/>
        </w:rPr>
      </w:pPr>
      <w:r w:rsidRPr="00054180">
        <w:rPr>
          <w:rFonts w:ascii="Calibri" w:hAnsi="Calibri" w:cs="Calibri"/>
        </w:rPr>
        <w:t xml:space="preserve">Comprensión de los mecanismos de traducción de señal que determinan la formación y dispersión de </w:t>
      </w:r>
      <w:proofErr w:type="spellStart"/>
      <w:r w:rsidRPr="00054180">
        <w:rPr>
          <w:rFonts w:ascii="Calibri" w:hAnsi="Calibri" w:cs="Calibri"/>
        </w:rPr>
        <w:t>biofilm</w:t>
      </w:r>
      <w:proofErr w:type="spellEnd"/>
      <w:r w:rsidRPr="00054180">
        <w:rPr>
          <w:rFonts w:ascii="Calibri" w:hAnsi="Calibri" w:cs="Calibri"/>
        </w:rPr>
        <w:t xml:space="preserve"> en bacterias, CVI-7335, Junta de Andalucía, </w:t>
      </w:r>
      <w:r w:rsidRPr="00054180">
        <w:rPr>
          <w:rFonts w:ascii="Calibri" w:hAnsi="Calibri" w:cs="Calibri"/>
          <w:b/>
        </w:rPr>
        <w:t xml:space="preserve">213.149 </w:t>
      </w:r>
      <w:r w:rsidRPr="00054180">
        <w:rPr>
          <w:rFonts w:ascii="Calibri" w:hAnsi="Calibri" w:cs="Calibri"/>
          <w:b/>
          <w:bCs/>
        </w:rPr>
        <w:t>€</w:t>
      </w:r>
      <w:r w:rsidRPr="00054180">
        <w:rPr>
          <w:rFonts w:ascii="Calibri" w:hAnsi="Calibri" w:cs="Calibri"/>
        </w:rPr>
        <w:t>, 01.02.2013 - 31.03.2018.</w:t>
      </w:r>
    </w:p>
    <w:p w:rsidR="00C006D7" w:rsidRPr="00054180" w:rsidRDefault="00C006D7" w:rsidP="00C006D7">
      <w:pPr>
        <w:spacing w:after="0" w:line="240" w:lineRule="auto"/>
        <w:ind w:left="284" w:hanging="284"/>
        <w:jc w:val="both"/>
        <w:rPr>
          <w:rFonts w:ascii="Calibri" w:hAnsi="Calibri" w:cs="Calibri"/>
          <w:i/>
          <w:color w:val="000000" w:themeColor="text1"/>
          <w:lang w:val="en-US"/>
        </w:rPr>
      </w:pPr>
      <w:r w:rsidRPr="00054180">
        <w:rPr>
          <w:rFonts w:ascii="Calibri" w:hAnsi="Calibri" w:cs="Calibri"/>
          <w:lang w:val="en-US"/>
        </w:rPr>
        <w:t xml:space="preserve">Integrative modeling and engineering of Pseudomonas putida for green chemistry, </w:t>
      </w:r>
      <w:proofErr w:type="spellStart"/>
      <w:r w:rsidRPr="00054180">
        <w:rPr>
          <w:rFonts w:ascii="Calibri" w:hAnsi="Calibri" w:cs="Calibri"/>
          <w:lang w:val="en-US"/>
        </w:rPr>
        <w:t>Acción</w:t>
      </w:r>
      <w:proofErr w:type="spellEnd"/>
      <w:r w:rsidRPr="00054180">
        <w:rPr>
          <w:rFonts w:ascii="Calibri" w:hAnsi="Calibri" w:cs="Calibri"/>
          <w:lang w:val="en-US"/>
        </w:rPr>
        <w:t xml:space="preserve"> Marie-Curie, </w:t>
      </w:r>
      <w:r w:rsidRPr="00054180">
        <w:rPr>
          <w:rFonts w:ascii="Calibri" w:hAnsi="Calibri" w:cs="Calibri"/>
          <w:color w:val="000000" w:themeColor="text1"/>
          <w:lang w:val="en-US"/>
        </w:rPr>
        <w:t xml:space="preserve">PIEF-GA-2012-329682, EU, </w:t>
      </w:r>
      <w:r w:rsidRPr="00054180">
        <w:rPr>
          <w:rFonts w:ascii="Calibri" w:hAnsi="Calibri" w:cs="Calibri"/>
          <w:b/>
          <w:color w:val="000000" w:themeColor="text1"/>
          <w:lang w:val="en-US"/>
        </w:rPr>
        <w:t>173.370 €</w:t>
      </w:r>
      <w:r w:rsidRPr="00054180">
        <w:rPr>
          <w:rFonts w:ascii="Calibri" w:hAnsi="Calibri" w:cs="Calibri"/>
          <w:color w:val="000000" w:themeColor="text1"/>
          <w:lang w:val="en-US"/>
        </w:rPr>
        <w:t>, 01.06.2013 - 31.05.2015.</w:t>
      </w:r>
    </w:p>
    <w:p w:rsidR="00C006D7" w:rsidRPr="00054180" w:rsidRDefault="00C006D7" w:rsidP="00C006D7">
      <w:pPr>
        <w:spacing w:after="0" w:line="240" w:lineRule="auto"/>
        <w:ind w:left="284" w:hanging="284"/>
        <w:jc w:val="both"/>
        <w:rPr>
          <w:rFonts w:ascii="Calibri" w:hAnsi="Calibri" w:cs="Calibri"/>
          <w:i/>
          <w:color w:val="000000" w:themeColor="text1"/>
        </w:rPr>
      </w:pPr>
      <w:r w:rsidRPr="00054180">
        <w:rPr>
          <w:rFonts w:ascii="Calibri" w:hAnsi="Calibri" w:cs="Calibri"/>
          <w:color w:val="000000" w:themeColor="text1"/>
        </w:rPr>
        <w:t xml:space="preserve">Construcción de </w:t>
      </w:r>
      <w:proofErr w:type="spellStart"/>
      <w:r w:rsidRPr="00054180">
        <w:rPr>
          <w:rFonts w:ascii="Calibri" w:hAnsi="Calibri" w:cs="Calibri"/>
          <w:color w:val="000000" w:themeColor="text1"/>
        </w:rPr>
        <w:t>biosensores</w:t>
      </w:r>
      <w:proofErr w:type="spellEnd"/>
      <w:r w:rsidRPr="00054180">
        <w:rPr>
          <w:rFonts w:ascii="Calibri" w:hAnsi="Calibri" w:cs="Calibri"/>
          <w:color w:val="000000" w:themeColor="text1"/>
        </w:rPr>
        <w:t xml:space="preserve"> de nueva generación para detectar hidrocarburos aromáticos, EXPLORA BIO2011-14589-E, MINECO, </w:t>
      </w:r>
      <w:r w:rsidRPr="00054180">
        <w:rPr>
          <w:rFonts w:ascii="Calibri" w:hAnsi="Calibri" w:cs="Calibri"/>
          <w:b/>
          <w:color w:val="000000" w:themeColor="text1"/>
        </w:rPr>
        <w:t xml:space="preserve">39.200 </w:t>
      </w:r>
      <w:r w:rsidRPr="00054180">
        <w:rPr>
          <w:rFonts w:ascii="Calibri" w:hAnsi="Calibri" w:cs="Calibri"/>
          <w:b/>
          <w:bCs/>
          <w:color w:val="000000" w:themeColor="text1"/>
        </w:rPr>
        <w:t>€,</w:t>
      </w:r>
      <w:r w:rsidRPr="00054180">
        <w:rPr>
          <w:rFonts w:ascii="Calibri" w:hAnsi="Calibri" w:cs="Calibri"/>
          <w:bCs/>
          <w:color w:val="000000" w:themeColor="text1"/>
        </w:rPr>
        <w:t xml:space="preserve"> 01.07.2012 - 30.06.2014</w:t>
      </w:r>
      <w:r w:rsidRPr="00054180">
        <w:rPr>
          <w:rFonts w:ascii="Calibri" w:hAnsi="Calibri" w:cs="Calibri"/>
          <w:color w:val="000000" w:themeColor="text1"/>
        </w:rPr>
        <w:t xml:space="preserve">. </w:t>
      </w:r>
    </w:p>
    <w:p w:rsidR="00C006D7" w:rsidRPr="00054180" w:rsidRDefault="00C006D7" w:rsidP="00C006D7">
      <w:pPr>
        <w:spacing w:after="0" w:line="240" w:lineRule="auto"/>
        <w:ind w:left="284" w:hanging="284"/>
        <w:jc w:val="both"/>
        <w:rPr>
          <w:rFonts w:ascii="Calibri" w:hAnsi="Calibri" w:cs="Calibri"/>
          <w:i/>
          <w:color w:val="000000" w:themeColor="text1"/>
        </w:rPr>
      </w:pPr>
      <w:r w:rsidRPr="00054180">
        <w:rPr>
          <w:rFonts w:ascii="Calibri" w:hAnsi="Calibri" w:cs="Calibri"/>
          <w:color w:val="000000" w:themeColor="text1"/>
        </w:rPr>
        <w:t xml:space="preserve">Comprensión y aprovechamiento de la quimiotaxis de las bacterias acuáticas y del suelo, BIO2010-16937, </w:t>
      </w:r>
      <w:r w:rsidRPr="00054180">
        <w:rPr>
          <w:rFonts w:ascii="Calibri" w:hAnsi="Calibri" w:cs="Calibri"/>
          <w:color w:val="000000" w:themeColor="text1"/>
          <w:lang w:eastAsia="es-ES_tradnl"/>
        </w:rPr>
        <w:t>MINECO</w:t>
      </w:r>
      <w:r w:rsidRPr="00054180">
        <w:rPr>
          <w:rFonts w:ascii="Calibri" w:hAnsi="Calibri" w:cs="Calibri"/>
          <w:color w:val="000000" w:themeColor="text1"/>
        </w:rPr>
        <w:t xml:space="preserve">, </w:t>
      </w:r>
      <w:r w:rsidRPr="00054180">
        <w:rPr>
          <w:rFonts w:ascii="Calibri" w:hAnsi="Calibri" w:cs="Calibri"/>
          <w:b/>
          <w:color w:val="000000" w:themeColor="text1"/>
        </w:rPr>
        <w:t xml:space="preserve">157.000 </w:t>
      </w:r>
      <w:r w:rsidRPr="00054180">
        <w:rPr>
          <w:rFonts w:ascii="Calibri" w:hAnsi="Calibri" w:cs="Calibri"/>
          <w:b/>
          <w:bCs/>
          <w:color w:val="000000" w:themeColor="text1"/>
        </w:rPr>
        <w:t>€</w:t>
      </w:r>
      <w:r w:rsidRPr="00054180">
        <w:rPr>
          <w:rFonts w:ascii="Calibri" w:hAnsi="Calibri" w:cs="Calibri"/>
          <w:color w:val="000000" w:themeColor="text1"/>
        </w:rPr>
        <w:t>, 01.01.2011 - 31.12.2013.</w:t>
      </w:r>
    </w:p>
    <w:p w:rsidR="00C006D7" w:rsidRPr="00054180" w:rsidRDefault="00C006D7" w:rsidP="00C006D7">
      <w:pPr>
        <w:spacing w:after="0" w:line="240" w:lineRule="auto"/>
        <w:ind w:left="284" w:hanging="284"/>
        <w:jc w:val="both"/>
        <w:rPr>
          <w:rFonts w:ascii="Calibri" w:hAnsi="Calibri" w:cs="Calibri"/>
          <w:i/>
        </w:rPr>
      </w:pPr>
      <w:r w:rsidRPr="00054180">
        <w:rPr>
          <w:rFonts w:ascii="Calibri" w:hAnsi="Calibri" w:cs="Calibri"/>
        </w:rPr>
        <w:t xml:space="preserve">Quimiotaxis en bacterias del suelo: Su implicación en la degradación de compuestos tóxicos y en la colonización de raíces y semillas, P09-RNM-4509, Junta de Andalucía, </w:t>
      </w:r>
      <w:r w:rsidRPr="00054180">
        <w:rPr>
          <w:rFonts w:ascii="Calibri" w:hAnsi="Calibri" w:cs="Calibri"/>
          <w:b/>
        </w:rPr>
        <w:t xml:space="preserve">293 000 </w:t>
      </w:r>
      <w:r w:rsidRPr="00054180">
        <w:rPr>
          <w:rFonts w:ascii="Calibri" w:hAnsi="Calibri" w:cs="Calibri"/>
          <w:b/>
          <w:bCs/>
        </w:rPr>
        <w:t>€</w:t>
      </w:r>
      <w:r w:rsidRPr="00054180">
        <w:rPr>
          <w:rFonts w:ascii="Calibri" w:hAnsi="Calibri" w:cs="Calibri"/>
        </w:rPr>
        <w:t>, 03.02.2010 - 02.02.2014</w:t>
      </w:r>
    </w:p>
    <w:p w:rsidR="00C006D7" w:rsidRPr="00054180" w:rsidRDefault="00C006D7" w:rsidP="00C006D7">
      <w:pPr>
        <w:spacing w:after="0" w:line="240" w:lineRule="auto"/>
        <w:ind w:left="284" w:hanging="284"/>
        <w:jc w:val="both"/>
        <w:rPr>
          <w:rFonts w:ascii="Calibri" w:hAnsi="Calibri" w:cs="Calibri"/>
          <w:i/>
        </w:rPr>
      </w:pPr>
      <w:r w:rsidRPr="00054180">
        <w:rPr>
          <w:rFonts w:ascii="Calibri" w:hAnsi="Calibri" w:cs="Calibri"/>
        </w:rPr>
        <w:t xml:space="preserve">Biodegradación: Abordando las limitaciones, BIOCON08 185/09 Fundación BBVA, </w:t>
      </w:r>
      <w:r w:rsidRPr="00054180">
        <w:rPr>
          <w:rFonts w:ascii="Calibri" w:hAnsi="Calibri" w:cs="Calibri"/>
          <w:b/>
        </w:rPr>
        <w:t xml:space="preserve">199 520 </w:t>
      </w:r>
      <w:r w:rsidRPr="00054180">
        <w:rPr>
          <w:rFonts w:ascii="Calibri" w:hAnsi="Calibri" w:cs="Calibri"/>
          <w:b/>
          <w:bCs/>
        </w:rPr>
        <w:t>€</w:t>
      </w:r>
      <w:r w:rsidRPr="00054180">
        <w:rPr>
          <w:rFonts w:ascii="Calibri" w:hAnsi="Calibri" w:cs="Calibri"/>
        </w:rPr>
        <w:t>, 01.07.2009 - 30.06.2012</w:t>
      </w:r>
    </w:p>
    <w:p w:rsidR="00C006D7" w:rsidRPr="00054180" w:rsidRDefault="00C006D7" w:rsidP="00C006D7">
      <w:pPr>
        <w:spacing w:after="127"/>
        <w:ind w:left="284" w:right="226" w:hanging="284"/>
        <w:rPr>
          <w:rFonts w:ascii="Calibri" w:hAnsi="Calibri" w:cs="Calibri"/>
        </w:rPr>
      </w:pPr>
    </w:p>
    <w:p w:rsidR="00C006D7" w:rsidRPr="00054180" w:rsidRDefault="00C006D7" w:rsidP="00C006D7">
      <w:pPr>
        <w:spacing w:after="0" w:line="240" w:lineRule="auto"/>
        <w:ind w:right="227" w:hanging="11"/>
        <w:jc w:val="both"/>
        <w:rPr>
          <w:rFonts w:ascii="Calibri" w:hAnsi="Calibri" w:cs="Calibri"/>
          <w:i/>
        </w:rPr>
      </w:pPr>
      <w:r w:rsidRPr="00054180">
        <w:rPr>
          <w:rFonts w:ascii="Calibri" w:hAnsi="Calibri" w:cs="Calibri"/>
          <w:noProof/>
          <w:lang w:val="en-GB" w:eastAsia="en-GB"/>
        </w:rPr>
        <w:drawing>
          <wp:anchor distT="0" distB="0" distL="114300" distR="114300" simplePos="0" relativeHeight="251659264" behindDoc="0" locked="0" layoutInCell="1" allowOverlap="0" wp14:anchorId="0F020B40" wp14:editId="5C764860">
            <wp:simplePos x="0" y="0"/>
            <wp:positionH relativeFrom="page">
              <wp:posOffset>933450</wp:posOffset>
            </wp:positionH>
            <wp:positionV relativeFrom="page">
              <wp:posOffset>387359</wp:posOffset>
            </wp:positionV>
            <wp:extent cx="5939790" cy="612140"/>
            <wp:effectExtent l="0" t="0" r="0" b="0"/>
            <wp:wrapTopAndBottom/>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5"/>
                    <a:stretch>
                      <a:fillRect/>
                    </a:stretch>
                  </pic:blipFill>
                  <pic:spPr>
                    <a:xfrm>
                      <a:off x="0" y="0"/>
                      <a:ext cx="5939790" cy="612140"/>
                    </a:xfrm>
                    <a:prstGeom prst="rect">
                      <a:avLst/>
                    </a:prstGeom>
                  </pic:spPr>
                </pic:pic>
              </a:graphicData>
            </a:graphic>
          </wp:anchor>
        </w:drawing>
      </w:r>
      <w:r w:rsidRPr="00054180">
        <w:rPr>
          <w:rFonts w:ascii="Calibri" w:hAnsi="Calibri" w:cs="Calibri"/>
          <w:b/>
        </w:rPr>
        <w:t xml:space="preserve">C.4. Participación en actividades de transferencia de tecnología/conocimiento y explotación de resultados. </w:t>
      </w:r>
      <w:r w:rsidRPr="00054180">
        <w:rPr>
          <w:rFonts w:ascii="Calibri" w:hAnsi="Calibri" w:cs="Calibri"/>
        </w:rPr>
        <w:t xml:space="preserve">Los patentes están actualmente explotados por Sanofi, S.A. </w:t>
      </w:r>
      <w:r w:rsidRPr="00054180">
        <w:rPr>
          <w:rFonts w:ascii="Calibri" w:hAnsi="Calibri" w:cs="Calibri"/>
          <w:vertAlign w:val="superscript"/>
        </w:rPr>
        <w:t>1</w:t>
      </w:r>
      <w:r w:rsidRPr="00054180">
        <w:rPr>
          <w:rFonts w:ascii="Calibri" w:hAnsi="Calibri" w:cs="Calibri"/>
        </w:rPr>
        <w:t xml:space="preserve">país de prioridad, </w:t>
      </w:r>
      <w:r w:rsidRPr="00054180">
        <w:rPr>
          <w:rFonts w:ascii="Calibri" w:hAnsi="Calibri" w:cs="Calibri"/>
          <w:vertAlign w:val="superscript"/>
        </w:rPr>
        <w:t>2</w:t>
      </w:r>
      <w:r w:rsidRPr="00054180">
        <w:rPr>
          <w:rFonts w:ascii="Calibri" w:hAnsi="Calibri" w:cs="Calibri"/>
        </w:rPr>
        <w:t xml:space="preserve">fecha de publicación, </w:t>
      </w:r>
      <w:r w:rsidRPr="00054180">
        <w:rPr>
          <w:rFonts w:ascii="Calibri" w:hAnsi="Calibri" w:cs="Calibri"/>
          <w:vertAlign w:val="superscript"/>
        </w:rPr>
        <w:t>3</w:t>
      </w:r>
      <w:r w:rsidRPr="00054180">
        <w:rPr>
          <w:rFonts w:ascii="Calibri" w:hAnsi="Calibri" w:cs="Calibri"/>
        </w:rPr>
        <w:t xml:space="preserve">entidad titular, </w:t>
      </w:r>
      <w:r w:rsidRPr="00054180">
        <w:rPr>
          <w:rFonts w:ascii="Calibri" w:hAnsi="Calibri" w:cs="Calibri"/>
          <w:vertAlign w:val="superscript"/>
        </w:rPr>
        <w:t>4</w:t>
      </w:r>
      <w:r w:rsidRPr="00054180">
        <w:rPr>
          <w:rFonts w:ascii="Calibri" w:hAnsi="Calibri" w:cs="Calibri"/>
        </w:rPr>
        <w:t xml:space="preserve">paises a los que se ha extendido </w:t>
      </w:r>
    </w:p>
    <w:p w:rsidR="00C006D7" w:rsidRPr="00054180" w:rsidRDefault="00C006D7" w:rsidP="00C006D7">
      <w:pPr>
        <w:spacing w:after="0" w:line="240" w:lineRule="auto"/>
        <w:ind w:right="227" w:hanging="11"/>
        <w:jc w:val="both"/>
        <w:rPr>
          <w:rFonts w:ascii="Calibri" w:hAnsi="Calibri" w:cs="Calibri"/>
          <w:i/>
        </w:rPr>
      </w:pPr>
    </w:p>
    <w:p w:rsidR="00C006D7" w:rsidRPr="00054180" w:rsidRDefault="00C006D7" w:rsidP="00C006D7">
      <w:pPr>
        <w:spacing w:after="0" w:line="240" w:lineRule="auto"/>
        <w:ind w:left="284" w:right="227" w:hanging="284"/>
        <w:jc w:val="both"/>
        <w:rPr>
          <w:rFonts w:ascii="Calibri" w:hAnsi="Calibri" w:cs="Calibri"/>
          <w:i/>
        </w:rPr>
      </w:pPr>
      <w:r w:rsidRPr="00054180">
        <w:rPr>
          <w:rFonts w:ascii="Calibri" w:hAnsi="Calibri" w:cs="Calibri"/>
        </w:rPr>
        <w:t xml:space="preserve">Porro, M., </w:t>
      </w:r>
      <w:proofErr w:type="spellStart"/>
      <w:r w:rsidRPr="00054180">
        <w:rPr>
          <w:rFonts w:ascii="Calibri" w:hAnsi="Calibri" w:cs="Calibri"/>
        </w:rPr>
        <w:t>Velucchi</w:t>
      </w:r>
      <w:proofErr w:type="spellEnd"/>
      <w:r w:rsidRPr="00054180">
        <w:rPr>
          <w:rFonts w:ascii="Calibri" w:hAnsi="Calibri" w:cs="Calibri"/>
        </w:rPr>
        <w:t xml:space="preserve">, M., </w:t>
      </w:r>
      <w:proofErr w:type="spellStart"/>
      <w:r w:rsidRPr="00054180">
        <w:rPr>
          <w:rFonts w:ascii="Calibri" w:hAnsi="Calibri" w:cs="Calibri"/>
        </w:rPr>
        <w:t>Rustici</w:t>
      </w:r>
      <w:proofErr w:type="spellEnd"/>
      <w:r w:rsidRPr="00054180">
        <w:rPr>
          <w:rFonts w:ascii="Calibri" w:hAnsi="Calibri" w:cs="Calibri"/>
        </w:rPr>
        <w:t xml:space="preserve">, A., </w:t>
      </w:r>
      <w:proofErr w:type="spellStart"/>
      <w:r w:rsidRPr="00054180">
        <w:rPr>
          <w:rFonts w:ascii="Calibri" w:hAnsi="Calibri" w:cs="Calibri"/>
        </w:rPr>
        <w:t>Moreau</w:t>
      </w:r>
      <w:proofErr w:type="spellEnd"/>
      <w:r w:rsidRPr="00054180">
        <w:rPr>
          <w:rFonts w:ascii="Calibri" w:hAnsi="Calibri" w:cs="Calibri"/>
        </w:rPr>
        <w:t xml:space="preserve">, M., </w:t>
      </w:r>
      <w:proofErr w:type="spellStart"/>
      <w:r w:rsidRPr="00054180">
        <w:rPr>
          <w:rFonts w:ascii="Calibri" w:hAnsi="Calibri" w:cs="Calibri"/>
        </w:rPr>
        <w:t>Misretta</w:t>
      </w:r>
      <w:proofErr w:type="spellEnd"/>
      <w:r w:rsidRPr="00054180">
        <w:rPr>
          <w:rFonts w:ascii="Calibri" w:hAnsi="Calibri" w:cs="Calibri"/>
        </w:rPr>
        <w:t xml:space="preserve">, N., </w:t>
      </w:r>
      <w:r w:rsidRPr="00054180">
        <w:rPr>
          <w:rFonts w:ascii="Calibri" w:hAnsi="Calibri" w:cs="Calibri"/>
          <w:b/>
        </w:rPr>
        <w:t>Krell, T</w:t>
      </w:r>
      <w:r w:rsidRPr="00054180">
        <w:rPr>
          <w:rFonts w:ascii="Calibri" w:hAnsi="Calibri" w:cs="Calibri"/>
        </w:rPr>
        <w:t>.</w:t>
      </w:r>
      <w:proofErr w:type="gramStart"/>
      <w:r w:rsidRPr="00054180">
        <w:rPr>
          <w:rFonts w:ascii="Calibri" w:hAnsi="Calibri" w:cs="Calibri"/>
        </w:rPr>
        <w:t xml:space="preserve">,  </w:t>
      </w:r>
      <w:proofErr w:type="spellStart"/>
      <w:r w:rsidRPr="00054180">
        <w:rPr>
          <w:rFonts w:ascii="Calibri" w:hAnsi="Calibri" w:cs="Calibri"/>
        </w:rPr>
        <w:t>Polymyxin</w:t>
      </w:r>
      <w:proofErr w:type="spellEnd"/>
      <w:proofErr w:type="gramEnd"/>
      <w:r w:rsidRPr="00054180">
        <w:rPr>
          <w:rFonts w:ascii="Calibri" w:hAnsi="Calibri" w:cs="Calibri"/>
        </w:rPr>
        <w:t xml:space="preserve"> B </w:t>
      </w:r>
      <w:proofErr w:type="spellStart"/>
      <w:r w:rsidRPr="00054180">
        <w:rPr>
          <w:rFonts w:ascii="Calibri" w:hAnsi="Calibri" w:cs="Calibri"/>
        </w:rPr>
        <w:t>analogs</w:t>
      </w:r>
      <w:proofErr w:type="spellEnd"/>
      <w:r w:rsidRPr="00054180">
        <w:rPr>
          <w:rFonts w:ascii="Calibri" w:hAnsi="Calibri" w:cs="Calibri"/>
        </w:rPr>
        <w:t xml:space="preserve"> </w:t>
      </w:r>
      <w:proofErr w:type="spellStart"/>
      <w:r w:rsidRPr="00054180">
        <w:rPr>
          <w:rFonts w:ascii="Calibri" w:hAnsi="Calibri" w:cs="Calibri"/>
        </w:rPr>
        <w:t>for</w:t>
      </w:r>
      <w:proofErr w:type="spellEnd"/>
      <w:r w:rsidRPr="00054180">
        <w:rPr>
          <w:rFonts w:ascii="Calibri" w:hAnsi="Calibri" w:cs="Calibri"/>
        </w:rPr>
        <w:t xml:space="preserve"> LPS </w:t>
      </w:r>
      <w:proofErr w:type="spellStart"/>
      <w:r w:rsidRPr="00054180">
        <w:rPr>
          <w:rFonts w:ascii="Calibri" w:hAnsi="Calibri" w:cs="Calibri"/>
        </w:rPr>
        <w:t>detoxification</w:t>
      </w:r>
      <w:proofErr w:type="spellEnd"/>
      <w:r w:rsidRPr="00054180">
        <w:rPr>
          <w:rFonts w:ascii="Calibri" w:hAnsi="Calibri" w:cs="Calibri"/>
        </w:rPr>
        <w:t xml:space="preserve">, </w:t>
      </w:r>
      <w:r w:rsidRPr="00054180">
        <w:rPr>
          <w:rFonts w:ascii="Calibri" w:hAnsi="Calibri" w:cs="Calibri"/>
          <w:iCs/>
        </w:rPr>
        <w:t>US 2009/0203881, Francia</w:t>
      </w:r>
      <w:r w:rsidRPr="00054180">
        <w:rPr>
          <w:rFonts w:ascii="Calibri" w:hAnsi="Calibri" w:cs="Calibri"/>
          <w:iCs/>
          <w:vertAlign w:val="superscript"/>
        </w:rPr>
        <w:t>1</w:t>
      </w:r>
      <w:r w:rsidRPr="00054180">
        <w:rPr>
          <w:rFonts w:ascii="Calibri" w:hAnsi="Calibri" w:cs="Calibri"/>
        </w:rPr>
        <w:t xml:space="preserve">, </w:t>
      </w:r>
      <w:r w:rsidRPr="00054180">
        <w:rPr>
          <w:rFonts w:ascii="Calibri" w:hAnsi="Calibri" w:cs="Calibri"/>
          <w:iCs/>
        </w:rPr>
        <w:t>13.08.2009</w:t>
      </w:r>
      <w:r w:rsidRPr="00054180">
        <w:rPr>
          <w:rFonts w:ascii="Calibri" w:hAnsi="Calibri" w:cs="Calibri"/>
          <w:iCs/>
          <w:vertAlign w:val="superscript"/>
        </w:rPr>
        <w:t>2</w:t>
      </w:r>
      <w:r w:rsidRPr="00054180">
        <w:rPr>
          <w:rFonts w:ascii="Calibri" w:hAnsi="Calibri" w:cs="Calibri"/>
          <w:iCs/>
        </w:rPr>
        <w:t>, Sanofi Pasteur, S. A</w:t>
      </w:r>
      <w:r w:rsidRPr="00054180">
        <w:rPr>
          <w:rFonts w:ascii="Calibri" w:hAnsi="Calibri" w:cs="Calibri"/>
          <w:iCs/>
          <w:vertAlign w:val="superscript"/>
        </w:rPr>
        <w:t>3</w:t>
      </w:r>
      <w:r w:rsidRPr="00054180">
        <w:rPr>
          <w:rFonts w:ascii="Calibri" w:hAnsi="Calibri" w:cs="Calibri"/>
          <w:iCs/>
        </w:rPr>
        <w:t xml:space="preserve">, </w:t>
      </w:r>
      <w:r w:rsidRPr="00054180">
        <w:rPr>
          <w:rFonts w:ascii="Calibri" w:hAnsi="Calibri" w:cs="Calibri"/>
        </w:rPr>
        <w:t>EE.UU</w:t>
      </w:r>
      <w:r w:rsidRPr="00054180">
        <w:rPr>
          <w:rFonts w:ascii="Calibri" w:hAnsi="Calibri" w:cs="Calibri"/>
          <w:vertAlign w:val="superscript"/>
        </w:rPr>
        <w:t>4</w:t>
      </w:r>
    </w:p>
    <w:p w:rsidR="00C006D7" w:rsidRPr="00054180" w:rsidRDefault="00C006D7" w:rsidP="00C006D7">
      <w:pPr>
        <w:spacing w:after="0" w:line="240" w:lineRule="auto"/>
        <w:ind w:left="284" w:hanging="284"/>
        <w:jc w:val="both"/>
        <w:rPr>
          <w:rFonts w:ascii="Calibri" w:hAnsi="Calibri" w:cs="Calibri"/>
          <w:i/>
          <w:iCs/>
        </w:rPr>
      </w:pPr>
      <w:proofErr w:type="spellStart"/>
      <w:r w:rsidRPr="00054180">
        <w:rPr>
          <w:rFonts w:ascii="Calibri" w:hAnsi="Calibri" w:cs="Calibri"/>
        </w:rPr>
        <w:t>Brasseur</w:t>
      </w:r>
      <w:proofErr w:type="spellEnd"/>
      <w:r w:rsidRPr="00054180">
        <w:rPr>
          <w:rFonts w:ascii="Calibri" w:hAnsi="Calibri" w:cs="Calibri"/>
        </w:rPr>
        <w:t xml:space="preserve">, R., </w:t>
      </w:r>
      <w:proofErr w:type="spellStart"/>
      <w:r w:rsidRPr="00054180">
        <w:rPr>
          <w:rFonts w:ascii="Calibri" w:hAnsi="Calibri" w:cs="Calibri"/>
        </w:rPr>
        <w:t>Charloteaux</w:t>
      </w:r>
      <w:proofErr w:type="spellEnd"/>
      <w:r w:rsidRPr="00054180">
        <w:rPr>
          <w:rFonts w:ascii="Calibri" w:hAnsi="Calibri" w:cs="Calibri"/>
        </w:rPr>
        <w:t xml:space="preserve">, B., </w:t>
      </w:r>
      <w:proofErr w:type="spellStart"/>
      <w:r w:rsidRPr="00054180">
        <w:rPr>
          <w:rFonts w:ascii="Calibri" w:hAnsi="Calibri" w:cs="Calibri"/>
        </w:rPr>
        <w:t>Chevalier</w:t>
      </w:r>
      <w:proofErr w:type="spellEnd"/>
      <w:r w:rsidRPr="00054180">
        <w:rPr>
          <w:rFonts w:ascii="Calibri" w:hAnsi="Calibri" w:cs="Calibri"/>
        </w:rPr>
        <w:t>, M., EL </w:t>
      </w:r>
      <w:proofErr w:type="spellStart"/>
      <w:r w:rsidRPr="00054180">
        <w:rPr>
          <w:rFonts w:ascii="Calibri" w:hAnsi="Calibri" w:cs="Calibri"/>
        </w:rPr>
        <w:t>Habib</w:t>
      </w:r>
      <w:proofErr w:type="spellEnd"/>
      <w:r w:rsidRPr="00054180">
        <w:rPr>
          <w:rFonts w:ascii="Calibri" w:hAnsi="Calibri" w:cs="Calibri"/>
        </w:rPr>
        <w:t xml:space="preserve">, R., </w:t>
      </w:r>
      <w:r w:rsidRPr="00054180">
        <w:rPr>
          <w:rFonts w:ascii="Calibri" w:hAnsi="Calibri" w:cs="Calibri"/>
          <w:b/>
        </w:rPr>
        <w:t>Krell</w:t>
      </w:r>
      <w:r w:rsidRPr="00054180">
        <w:rPr>
          <w:rFonts w:ascii="Calibri" w:hAnsi="Calibri" w:cs="Calibri"/>
        </w:rPr>
        <w:t xml:space="preserve">, </w:t>
      </w:r>
      <w:r w:rsidRPr="00054180">
        <w:rPr>
          <w:rFonts w:ascii="Calibri" w:hAnsi="Calibri" w:cs="Calibri"/>
          <w:b/>
        </w:rPr>
        <w:t xml:space="preserve">T., </w:t>
      </w:r>
      <w:proofErr w:type="spellStart"/>
      <w:r w:rsidRPr="00054180">
        <w:rPr>
          <w:rFonts w:ascii="Calibri" w:hAnsi="Calibri" w:cs="Calibri"/>
        </w:rPr>
        <w:t>Sodoyer</w:t>
      </w:r>
      <w:proofErr w:type="spellEnd"/>
      <w:r w:rsidRPr="00054180">
        <w:rPr>
          <w:rFonts w:ascii="Calibri" w:hAnsi="Calibri" w:cs="Calibri"/>
        </w:rPr>
        <w:t xml:space="preserve">, R., </w:t>
      </w:r>
      <w:proofErr w:type="spellStart"/>
      <w:r w:rsidRPr="00054180">
        <w:rPr>
          <w:rFonts w:ascii="Calibri" w:hAnsi="Calibri" w:cs="Calibri"/>
        </w:rPr>
        <w:t>Polypeptides</w:t>
      </w:r>
      <w:proofErr w:type="spellEnd"/>
      <w:r w:rsidRPr="00054180">
        <w:rPr>
          <w:rFonts w:ascii="Calibri" w:hAnsi="Calibri" w:cs="Calibri"/>
        </w:rPr>
        <w:t xml:space="preserve"> </w:t>
      </w:r>
      <w:proofErr w:type="spellStart"/>
      <w:r w:rsidRPr="00054180">
        <w:rPr>
          <w:rFonts w:ascii="Calibri" w:hAnsi="Calibri" w:cs="Calibri"/>
        </w:rPr>
        <w:t>inducing</w:t>
      </w:r>
      <w:proofErr w:type="spellEnd"/>
      <w:r w:rsidRPr="00054180">
        <w:rPr>
          <w:rFonts w:ascii="Calibri" w:hAnsi="Calibri" w:cs="Calibri"/>
        </w:rPr>
        <w:t xml:space="preserve"> </w:t>
      </w:r>
      <w:proofErr w:type="spellStart"/>
      <w:r w:rsidRPr="00054180">
        <w:rPr>
          <w:rFonts w:ascii="Calibri" w:hAnsi="Calibri" w:cs="Calibri"/>
        </w:rPr>
        <w:t>neutralising</w:t>
      </w:r>
      <w:proofErr w:type="spellEnd"/>
      <w:r w:rsidRPr="00054180">
        <w:rPr>
          <w:rFonts w:ascii="Calibri" w:hAnsi="Calibri" w:cs="Calibri"/>
        </w:rPr>
        <w:t xml:space="preserve"> </w:t>
      </w:r>
      <w:proofErr w:type="spellStart"/>
      <w:r w:rsidRPr="00054180">
        <w:rPr>
          <w:rFonts w:ascii="Calibri" w:hAnsi="Calibri" w:cs="Calibri"/>
        </w:rPr>
        <w:t>antibodies</w:t>
      </w:r>
      <w:proofErr w:type="spellEnd"/>
      <w:r w:rsidRPr="00054180">
        <w:rPr>
          <w:rFonts w:ascii="Calibri" w:hAnsi="Calibri" w:cs="Calibri"/>
        </w:rPr>
        <w:t xml:space="preserve"> </w:t>
      </w:r>
      <w:proofErr w:type="spellStart"/>
      <w:r w:rsidRPr="00054180">
        <w:rPr>
          <w:rFonts w:ascii="Calibri" w:hAnsi="Calibri" w:cs="Calibri"/>
        </w:rPr>
        <w:t>against</w:t>
      </w:r>
      <w:proofErr w:type="spellEnd"/>
      <w:r w:rsidRPr="00054180">
        <w:rPr>
          <w:rFonts w:ascii="Calibri" w:hAnsi="Calibri" w:cs="Calibri"/>
        </w:rPr>
        <w:t xml:space="preserve"> HIV, </w:t>
      </w:r>
      <w:r w:rsidRPr="00054180">
        <w:rPr>
          <w:rFonts w:ascii="Calibri" w:hAnsi="Calibri" w:cs="Calibri"/>
          <w:iCs/>
        </w:rPr>
        <w:t>WO 02/053587, Francia</w:t>
      </w:r>
      <w:r w:rsidRPr="00054180">
        <w:rPr>
          <w:rFonts w:ascii="Calibri" w:hAnsi="Calibri" w:cs="Calibri"/>
          <w:iCs/>
          <w:vertAlign w:val="superscript"/>
        </w:rPr>
        <w:t>1</w:t>
      </w:r>
      <w:r w:rsidRPr="00054180">
        <w:rPr>
          <w:rFonts w:ascii="Calibri" w:hAnsi="Calibri" w:cs="Calibri"/>
          <w:iCs/>
        </w:rPr>
        <w:t>, 11.7.2002</w:t>
      </w:r>
      <w:r w:rsidRPr="00054180">
        <w:rPr>
          <w:rFonts w:ascii="Calibri" w:hAnsi="Calibri" w:cs="Calibri"/>
          <w:iCs/>
          <w:vertAlign w:val="superscript"/>
        </w:rPr>
        <w:t>2</w:t>
      </w:r>
      <w:r w:rsidRPr="00054180">
        <w:rPr>
          <w:rFonts w:ascii="Calibri" w:hAnsi="Calibri" w:cs="Calibri"/>
          <w:iCs/>
        </w:rPr>
        <w:t>, Aventis Pasteur, S. A</w:t>
      </w:r>
      <w:r w:rsidRPr="00054180">
        <w:rPr>
          <w:rFonts w:ascii="Calibri" w:hAnsi="Calibri" w:cs="Calibri"/>
          <w:iCs/>
          <w:vertAlign w:val="superscript"/>
        </w:rPr>
        <w:t>3</w:t>
      </w:r>
      <w:r w:rsidRPr="00054180">
        <w:rPr>
          <w:rFonts w:ascii="Calibri" w:hAnsi="Calibri" w:cs="Calibri"/>
          <w:iCs/>
        </w:rPr>
        <w:t>, mundial</w:t>
      </w:r>
      <w:r w:rsidRPr="00054180">
        <w:rPr>
          <w:rFonts w:ascii="Calibri" w:hAnsi="Calibri" w:cs="Calibri"/>
          <w:iCs/>
          <w:vertAlign w:val="superscript"/>
        </w:rPr>
        <w:t>4</w:t>
      </w:r>
    </w:p>
    <w:p w:rsidR="00C006D7" w:rsidRPr="00054180" w:rsidRDefault="00C006D7" w:rsidP="00C006D7">
      <w:pPr>
        <w:spacing w:after="0" w:line="240" w:lineRule="auto"/>
        <w:ind w:left="284" w:hanging="284"/>
        <w:jc w:val="both"/>
        <w:rPr>
          <w:rFonts w:ascii="Calibri" w:hAnsi="Calibri" w:cs="Calibri"/>
          <w:i/>
          <w:lang w:val="en-GB"/>
        </w:rPr>
      </w:pPr>
      <w:r w:rsidRPr="00054180">
        <w:rPr>
          <w:rFonts w:ascii="Calibri" w:hAnsi="Calibri" w:cs="Calibri"/>
          <w:lang w:val="en-GB"/>
        </w:rPr>
        <w:t xml:space="preserve">Chevalier, M., EL Habib, R., </w:t>
      </w:r>
      <w:r w:rsidRPr="00054180">
        <w:rPr>
          <w:rFonts w:ascii="Calibri" w:hAnsi="Calibri" w:cs="Calibri"/>
          <w:b/>
          <w:lang w:val="en-GB"/>
        </w:rPr>
        <w:t>Krell</w:t>
      </w:r>
      <w:r w:rsidRPr="00054180">
        <w:rPr>
          <w:rFonts w:ascii="Calibri" w:hAnsi="Calibri" w:cs="Calibri"/>
          <w:lang w:val="en-GB"/>
        </w:rPr>
        <w:t xml:space="preserve">, </w:t>
      </w:r>
      <w:r w:rsidRPr="00054180">
        <w:rPr>
          <w:rFonts w:ascii="Calibri" w:hAnsi="Calibri" w:cs="Calibri"/>
          <w:b/>
          <w:lang w:val="en-GB"/>
        </w:rPr>
        <w:t xml:space="preserve">T., </w:t>
      </w:r>
      <w:proofErr w:type="spellStart"/>
      <w:r w:rsidRPr="00054180">
        <w:rPr>
          <w:rFonts w:ascii="Calibri" w:hAnsi="Calibri" w:cs="Calibri"/>
          <w:lang w:val="en-GB"/>
        </w:rPr>
        <w:t>Sodoyer</w:t>
      </w:r>
      <w:proofErr w:type="spellEnd"/>
      <w:r w:rsidRPr="00054180">
        <w:rPr>
          <w:rFonts w:ascii="Calibri" w:hAnsi="Calibri" w:cs="Calibri"/>
          <w:lang w:val="en-GB"/>
        </w:rPr>
        <w:t xml:space="preserve">, R., Polypeptide antigen forming a mimetic structure of the gp41 immediate state, </w:t>
      </w:r>
      <w:r w:rsidRPr="00054180">
        <w:rPr>
          <w:rFonts w:ascii="Calibri" w:hAnsi="Calibri" w:cs="Calibri"/>
          <w:iCs/>
          <w:lang w:val="en-GB"/>
        </w:rPr>
        <w:t>WO 03/042388, Francia</w:t>
      </w:r>
      <w:r w:rsidRPr="00054180">
        <w:rPr>
          <w:rFonts w:ascii="Calibri" w:hAnsi="Calibri" w:cs="Calibri"/>
          <w:iCs/>
          <w:vertAlign w:val="superscript"/>
          <w:lang w:val="en-GB"/>
        </w:rPr>
        <w:t>1</w:t>
      </w:r>
      <w:r w:rsidRPr="00054180">
        <w:rPr>
          <w:rFonts w:ascii="Calibri" w:hAnsi="Calibri" w:cs="Calibri"/>
          <w:iCs/>
          <w:lang w:val="en-GB"/>
        </w:rPr>
        <w:t>, 22.03.2003</w:t>
      </w:r>
      <w:r w:rsidRPr="00054180">
        <w:rPr>
          <w:rFonts w:ascii="Calibri" w:hAnsi="Calibri" w:cs="Calibri"/>
          <w:iCs/>
          <w:vertAlign w:val="superscript"/>
          <w:lang w:val="en-GB"/>
        </w:rPr>
        <w:t>2</w:t>
      </w:r>
      <w:r w:rsidRPr="00054180">
        <w:rPr>
          <w:rFonts w:ascii="Calibri" w:hAnsi="Calibri" w:cs="Calibri"/>
          <w:iCs/>
          <w:lang w:val="en-GB"/>
        </w:rPr>
        <w:t>, Aventis Pasteur</w:t>
      </w:r>
      <w:r w:rsidRPr="00054180">
        <w:rPr>
          <w:rFonts w:ascii="Calibri" w:hAnsi="Calibri" w:cs="Calibri"/>
          <w:iCs/>
          <w:vertAlign w:val="superscript"/>
          <w:lang w:val="en-GB"/>
        </w:rPr>
        <w:t>3</w:t>
      </w:r>
      <w:r w:rsidRPr="00054180">
        <w:rPr>
          <w:rFonts w:ascii="Calibri" w:hAnsi="Calibri" w:cs="Calibri"/>
          <w:iCs/>
          <w:lang w:val="en-GB"/>
        </w:rPr>
        <w:t>, S. A., mundial</w:t>
      </w:r>
      <w:r w:rsidRPr="00054180">
        <w:rPr>
          <w:rFonts w:ascii="Calibri" w:hAnsi="Calibri" w:cs="Calibri"/>
          <w:iCs/>
          <w:vertAlign w:val="superscript"/>
          <w:lang w:val="en-GB"/>
        </w:rPr>
        <w:t>4</w:t>
      </w:r>
    </w:p>
    <w:p w:rsidR="00C006D7" w:rsidRPr="00054180" w:rsidRDefault="00C006D7" w:rsidP="00C006D7">
      <w:pPr>
        <w:spacing w:after="0" w:line="240" w:lineRule="auto"/>
        <w:ind w:left="284" w:hanging="284"/>
        <w:jc w:val="both"/>
        <w:rPr>
          <w:rFonts w:ascii="Calibri" w:hAnsi="Calibri" w:cs="Calibri"/>
          <w:i/>
          <w:iCs/>
          <w:vertAlign w:val="superscript"/>
          <w:lang w:val="en-GB"/>
        </w:rPr>
      </w:pPr>
      <w:proofErr w:type="spellStart"/>
      <w:r w:rsidRPr="00054180">
        <w:rPr>
          <w:rFonts w:ascii="Calibri" w:hAnsi="Calibri" w:cs="Calibri"/>
          <w:lang w:val="en-GB"/>
        </w:rPr>
        <w:lastRenderedPageBreak/>
        <w:t>Boudet</w:t>
      </w:r>
      <w:proofErr w:type="spellEnd"/>
      <w:r w:rsidRPr="00054180">
        <w:rPr>
          <w:rFonts w:ascii="Calibri" w:hAnsi="Calibri" w:cs="Calibri"/>
          <w:lang w:val="en-GB"/>
        </w:rPr>
        <w:t xml:space="preserve">, F., EL Habib, R., </w:t>
      </w:r>
      <w:r w:rsidRPr="00054180">
        <w:rPr>
          <w:rFonts w:ascii="Calibri" w:hAnsi="Calibri" w:cs="Calibri"/>
          <w:b/>
          <w:lang w:val="en-GB"/>
        </w:rPr>
        <w:t>Krell</w:t>
      </w:r>
      <w:r w:rsidRPr="00054180">
        <w:rPr>
          <w:rFonts w:ascii="Calibri" w:hAnsi="Calibri" w:cs="Calibri"/>
          <w:lang w:val="en-GB"/>
        </w:rPr>
        <w:t xml:space="preserve">, </w:t>
      </w:r>
      <w:r w:rsidRPr="00054180">
        <w:rPr>
          <w:rFonts w:ascii="Calibri" w:hAnsi="Calibri" w:cs="Calibri"/>
          <w:b/>
          <w:lang w:val="en-GB"/>
        </w:rPr>
        <w:t xml:space="preserve">T., </w:t>
      </w:r>
      <w:proofErr w:type="spellStart"/>
      <w:r w:rsidRPr="00054180">
        <w:rPr>
          <w:rFonts w:ascii="Calibri" w:hAnsi="Calibri" w:cs="Calibri"/>
          <w:lang w:val="en-GB"/>
        </w:rPr>
        <w:t>Sodoyer</w:t>
      </w:r>
      <w:proofErr w:type="spellEnd"/>
      <w:r w:rsidRPr="00054180">
        <w:rPr>
          <w:rFonts w:ascii="Calibri" w:hAnsi="Calibri" w:cs="Calibri"/>
          <w:lang w:val="en-GB"/>
        </w:rPr>
        <w:t xml:space="preserve">, R., Chevalier, M., Polypeptide antigen inducing HIV neutralising antibodies, </w:t>
      </w:r>
      <w:r w:rsidRPr="00054180">
        <w:rPr>
          <w:rFonts w:ascii="Calibri" w:hAnsi="Calibri" w:cs="Calibri"/>
          <w:iCs/>
          <w:lang w:val="en-GB"/>
        </w:rPr>
        <w:t>WO 03/097676, Francia</w:t>
      </w:r>
      <w:r w:rsidRPr="00054180">
        <w:rPr>
          <w:rFonts w:ascii="Calibri" w:hAnsi="Calibri" w:cs="Calibri"/>
          <w:iCs/>
          <w:vertAlign w:val="superscript"/>
          <w:lang w:val="en-GB"/>
        </w:rPr>
        <w:t>1</w:t>
      </w:r>
      <w:r w:rsidRPr="00054180">
        <w:rPr>
          <w:rFonts w:ascii="Calibri" w:hAnsi="Calibri" w:cs="Calibri"/>
          <w:iCs/>
          <w:lang w:val="en-GB"/>
        </w:rPr>
        <w:t>, 27.11.2003</w:t>
      </w:r>
      <w:r w:rsidRPr="00054180">
        <w:rPr>
          <w:rFonts w:ascii="Calibri" w:hAnsi="Calibri" w:cs="Calibri"/>
          <w:vertAlign w:val="superscript"/>
          <w:lang w:val="en-GB"/>
        </w:rPr>
        <w:t>2</w:t>
      </w:r>
      <w:r w:rsidRPr="00054180">
        <w:rPr>
          <w:rFonts w:ascii="Calibri" w:hAnsi="Calibri" w:cs="Calibri"/>
          <w:iCs/>
          <w:lang w:val="en-GB"/>
        </w:rPr>
        <w:t>, Aventis Pasteur, S. A.</w:t>
      </w:r>
      <w:r w:rsidRPr="00054180">
        <w:rPr>
          <w:rFonts w:ascii="Calibri" w:hAnsi="Calibri" w:cs="Calibri"/>
          <w:vertAlign w:val="superscript"/>
          <w:lang w:val="en-GB"/>
        </w:rPr>
        <w:t>3</w:t>
      </w:r>
      <w:r w:rsidRPr="00054180">
        <w:rPr>
          <w:rFonts w:ascii="Calibri" w:hAnsi="Calibri" w:cs="Calibri"/>
          <w:iCs/>
          <w:lang w:val="en-GB"/>
        </w:rPr>
        <w:t>, mundial</w:t>
      </w:r>
      <w:r w:rsidRPr="00054180">
        <w:rPr>
          <w:rFonts w:ascii="Calibri" w:hAnsi="Calibri" w:cs="Calibri"/>
          <w:iCs/>
          <w:vertAlign w:val="superscript"/>
          <w:lang w:val="en-GB"/>
        </w:rPr>
        <w:t>4</w:t>
      </w:r>
    </w:p>
    <w:p w:rsidR="00C006D7" w:rsidRPr="00054180" w:rsidRDefault="00C006D7" w:rsidP="00C006D7">
      <w:pPr>
        <w:spacing w:after="0" w:line="240" w:lineRule="auto"/>
        <w:ind w:left="284" w:hanging="284"/>
        <w:jc w:val="both"/>
        <w:rPr>
          <w:rFonts w:ascii="Calibri" w:hAnsi="Calibri" w:cs="Calibri"/>
          <w:i/>
          <w:iCs/>
          <w:lang w:val="en-GB"/>
        </w:rPr>
      </w:pPr>
      <w:r w:rsidRPr="00054180">
        <w:rPr>
          <w:rFonts w:ascii="Calibri" w:hAnsi="Calibri" w:cs="Calibri"/>
          <w:lang w:val="en-GB"/>
        </w:rPr>
        <w:t>Guy, B</w:t>
      </w:r>
      <w:r w:rsidRPr="00054180">
        <w:rPr>
          <w:rFonts w:ascii="Calibri" w:hAnsi="Calibri" w:cs="Calibri"/>
          <w:b/>
          <w:lang w:val="en-GB"/>
        </w:rPr>
        <w:t>.,</w:t>
      </w:r>
      <w:r w:rsidRPr="00054180">
        <w:rPr>
          <w:rFonts w:ascii="Calibri" w:hAnsi="Calibri" w:cs="Calibri"/>
          <w:lang w:val="en-GB"/>
        </w:rPr>
        <w:t xml:space="preserve"> </w:t>
      </w:r>
      <w:r w:rsidRPr="00054180">
        <w:rPr>
          <w:rFonts w:ascii="Calibri" w:hAnsi="Calibri" w:cs="Calibri"/>
          <w:b/>
          <w:lang w:val="en-GB"/>
        </w:rPr>
        <w:t xml:space="preserve">Krell, T., </w:t>
      </w:r>
      <w:proofErr w:type="spellStart"/>
      <w:r w:rsidRPr="00054180">
        <w:rPr>
          <w:rFonts w:ascii="Calibri" w:hAnsi="Calibri" w:cs="Calibri"/>
          <w:lang w:val="en-GB"/>
        </w:rPr>
        <w:t>Sodoyer</w:t>
      </w:r>
      <w:proofErr w:type="spellEnd"/>
      <w:r w:rsidRPr="00054180">
        <w:rPr>
          <w:rFonts w:ascii="Calibri" w:hAnsi="Calibri" w:cs="Calibri"/>
          <w:lang w:val="en-GB"/>
        </w:rPr>
        <w:t xml:space="preserve">, R., Modulatory motifs for inducing TH1 and TH2 immune response, WO 2004106365, </w:t>
      </w:r>
      <w:r w:rsidRPr="00054180">
        <w:rPr>
          <w:rFonts w:ascii="Calibri" w:hAnsi="Calibri" w:cs="Calibri"/>
          <w:iCs/>
          <w:lang w:val="en-GB"/>
        </w:rPr>
        <w:t>Francia</w:t>
      </w:r>
      <w:r w:rsidRPr="00054180">
        <w:rPr>
          <w:rFonts w:ascii="Calibri" w:hAnsi="Calibri" w:cs="Calibri"/>
          <w:iCs/>
          <w:vertAlign w:val="superscript"/>
          <w:lang w:val="en-GB"/>
        </w:rPr>
        <w:t>1</w:t>
      </w:r>
      <w:r w:rsidRPr="00054180">
        <w:rPr>
          <w:rFonts w:ascii="Calibri" w:hAnsi="Calibri" w:cs="Calibri"/>
          <w:iCs/>
          <w:lang w:val="en-GB"/>
        </w:rPr>
        <w:t xml:space="preserve">, </w:t>
      </w:r>
      <w:r w:rsidRPr="00054180">
        <w:rPr>
          <w:rFonts w:ascii="Calibri" w:hAnsi="Calibri" w:cs="Calibri"/>
          <w:lang w:val="en-GB"/>
        </w:rPr>
        <w:t>09.12.2004</w:t>
      </w:r>
      <w:r w:rsidRPr="00054180">
        <w:rPr>
          <w:rFonts w:ascii="Calibri" w:hAnsi="Calibri" w:cs="Calibri"/>
          <w:vertAlign w:val="superscript"/>
          <w:lang w:val="en-GB"/>
        </w:rPr>
        <w:t>2</w:t>
      </w:r>
      <w:r w:rsidRPr="00054180">
        <w:rPr>
          <w:rFonts w:ascii="Calibri" w:hAnsi="Calibri" w:cs="Calibri"/>
          <w:lang w:val="en-GB"/>
        </w:rPr>
        <w:t xml:space="preserve">, </w:t>
      </w:r>
      <w:r w:rsidRPr="00054180">
        <w:rPr>
          <w:rFonts w:ascii="Calibri" w:hAnsi="Calibri" w:cs="Calibri"/>
          <w:iCs/>
          <w:lang w:val="en-GB"/>
        </w:rPr>
        <w:t>Aventis Pasteur, S. A.</w:t>
      </w:r>
      <w:r w:rsidRPr="00054180">
        <w:rPr>
          <w:rFonts w:ascii="Calibri" w:hAnsi="Calibri" w:cs="Calibri"/>
          <w:vertAlign w:val="superscript"/>
          <w:lang w:val="en-GB"/>
        </w:rPr>
        <w:t>3</w:t>
      </w:r>
      <w:r w:rsidRPr="00054180">
        <w:rPr>
          <w:rFonts w:ascii="Calibri" w:hAnsi="Calibri" w:cs="Calibri"/>
          <w:iCs/>
          <w:lang w:val="en-GB"/>
        </w:rPr>
        <w:t>, mundial</w:t>
      </w:r>
      <w:r w:rsidRPr="00054180">
        <w:rPr>
          <w:rFonts w:ascii="Calibri" w:hAnsi="Calibri" w:cs="Calibri"/>
          <w:iCs/>
          <w:vertAlign w:val="superscript"/>
          <w:lang w:val="en-GB"/>
        </w:rPr>
        <w:t>4</w:t>
      </w:r>
    </w:p>
    <w:p w:rsidR="00C006D7" w:rsidRPr="00054180" w:rsidRDefault="00C006D7" w:rsidP="00C006D7">
      <w:pPr>
        <w:spacing w:after="0" w:line="240" w:lineRule="auto"/>
        <w:ind w:left="284" w:hanging="284"/>
        <w:jc w:val="both"/>
        <w:rPr>
          <w:rFonts w:ascii="Calibri" w:hAnsi="Calibri" w:cs="Calibri"/>
          <w:i/>
          <w:lang w:val="en-GB"/>
        </w:rPr>
      </w:pPr>
      <w:proofErr w:type="spellStart"/>
      <w:r w:rsidRPr="00054180">
        <w:rPr>
          <w:rFonts w:ascii="Calibri" w:hAnsi="Calibri" w:cs="Calibri"/>
          <w:lang w:val="en-GB"/>
        </w:rPr>
        <w:t>Porro</w:t>
      </w:r>
      <w:proofErr w:type="spellEnd"/>
      <w:r w:rsidRPr="00054180">
        <w:rPr>
          <w:rFonts w:ascii="Calibri" w:hAnsi="Calibri" w:cs="Calibri"/>
          <w:lang w:val="en-GB"/>
        </w:rPr>
        <w:t xml:space="preserve">, M., </w:t>
      </w:r>
      <w:r w:rsidRPr="00054180">
        <w:rPr>
          <w:rFonts w:ascii="Calibri" w:hAnsi="Calibri" w:cs="Calibri"/>
          <w:b/>
          <w:lang w:val="en-GB"/>
        </w:rPr>
        <w:t>Krell, T</w:t>
      </w:r>
      <w:r w:rsidRPr="00054180">
        <w:rPr>
          <w:rFonts w:ascii="Calibri" w:hAnsi="Calibri" w:cs="Calibri"/>
          <w:lang w:val="en-GB"/>
        </w:rPr>
        <w:t xml:space="preserve">., </w:t>
      </w:r>
      <w:proofErr w:type="spellStart"/>
      <w:r w:rsidRPr="00054180">
        <w:rPr>
          <w:rFonts w:ascii="Calibri" w:hAnsi="Calibri" w:cs="Calibri"/>
          <w:lang w:val="en-GB"/>
        </w:rPr>
        <w:t>Mistretta</w:t>
      </w:r>
      <w:proofErr w:type="spellEnd"/>
      <w:r w:rsidRPr="00054180">
        <w:rPr>
          <w:rFonts w:ascii="Calibri" w:hAnsi="Calibri" w:cs="Calibri"/>
          <w:lang w:val="en-GB"/>
        </w:rPr>
        <w:t xml:space="preserve">, N., Moreau, M., </w:t>
      </w:r>
      <w:proofErr w:type="spellStart"/>
      <w:r w:rsidRPr="00054180">
        <w:rPr>
          <w:rFonts w:ascii="Calibri" w:hAnsi="Calibri" w:cs="Calibri"/>
          <w:lang w:val="en-GB"/>
        </w:rPr>
        <w:t>Rustici</w:t>
      </w:r>
      <w:proofErr w:type="spellEnd"/>
      <w:r w:rsidRPr="00054180">
        <w:rPr>
          <w:rFonts w:ascii="Calibri" w:hAnsi="Calibri" w:cs="Calibri"/>
          <w:lang w:val="en-GB"/>
        </w:rPr>
        <w:t xml:space="preserve">, A., </w:t>
      </w:r>
      <w:proofErr w:type="spellStart"/>
      <w:r w:rsidRPr="00054180">
        <w:rPr>
          <w:rFonts w:ascii="Calibri" w:hAnsi="Calibri" w:cs="Calibri"/>
          <w:lang w:val="en-GB"/>
        </w:rPr>
        <w:t>Velucchi</w:t>
      </w:r>
      <w:proofErr w:type="spellEnd"/>
      <w:r w:rsidRPr="00054180">
        <w:rPr>
          <w:rFonts w:ascii="Calibri" w:hAnsi="Calibri" w:cs="Calibri"/>
          <w:lang w:val="en-GB"/>
        </w:rPr>
        <w:t xml:space="preserve">, M., </w:t>
      </w:r>
      <w:proofErr w:type="spellStart"/>
      <w:r w:rsidRPr="00054180">
        <w:rPr>
          <w:rFonts w:ascii="Calibri" w:hAnsi="Calibri" w:cs="Calibri"/>
          <w:lang w:val="en-GB"/>
        </w:rPr>
        <w:t>Polymyxin</w:t>
      </w:r>
      <w:proofErr w:type="spellEnd"/>
      <w:r w:rsidRPr="00054180">
        <w:rPr>
          <w:rFonts w:ascii="Calibri" w:hAnsi="Calibri" w:cs="Calibri"/>
          <w:lang w:val="en-GB"/>
        </w:rPr>
        <w:t xml:space="preserve"> B </w:t>
      </w:r>
      <w:proofErr w:type="spellStart"/>
      <w:r w:rsidRPr="00054180">
        <w:rPr>
          <w:rFonts w:ascii="Calibri" w:hAnsi="Calibri" w:cs="Calibri"/>
          <w:lang w:val="en-GB"/>
        </w:rPr>
        <w:t>analogs</w:t>
      </w:r>
      <w:proofErr w:type="spellEnd"/>
      <w:r w:rsidRPr="00054180">
        <w:rPr>
          <w:rFonts w:ascii="Calibri" w:hAnsi="Calibri" w:cs="Calibri"/>
          <w:lang w:val="en-GB"/>
        </w:rPr>
        <w:t xml:space="preserve"> for LPS detoxification, WO 2006/108586, </w:t>
      </w:r>
      <w:r w:rsidRPr="00054180">
        <w:rPr>
          <w:rFonts w:ascii="Calibri" w:hAnsi="Calibri" w:cs="Calibri"/>
          <w:iCs/>
          <w:lang w:val="en-GB"/>
        </w:rPr>
        <w:t>Francia</w:t>
      </w:r>
      <w:r w:rsidRPr="00054180">
        <w:rPr>
          <w:rFonts w:ascii="Calibri" w:hAnsi="Calibri" w:cs="Calibri"/>
          <w:iCs/>
          <w:vertAlign w:val="superscript"/>
          <w:lang w:val="en-GB"/>
        </w:rPr>
        <w:t>1</w:t>
      </w:r>
      <w:r w:rsidRPr="00054180">
        <w:rPr>
          <w:rFonts w:ascii="Calibri" w:hAnsi="Calibri" w:cs="Calibri"/>
          <w:iCs/>
          <w:lang w:val="en-GB"/>
        </w:rPr>
        <w:t xml:space="preserve">, </w:t>
      </w:r>
      <w:r w:rsidRPr="00054180">
        <w:rPr>
          <w:rFonts w:ascii="Calibri" w:hAnsi="Calibri" w:cs="Calibri"/>
          <w:lang w:val="en-GB"/>
        </w:rPr>
        <w:t>19.10.2006</w:t>
      </w:r>
      <w:r w:rsidRPr="00054180">
        <w:rPr>
          <w:rFonts w:ascii="Calibri" w:hAnsi="Calibri" w:cs="Calibri"/>
          <w:vertAlign w:val="superscript"/>
          <w:lang w:val="en-GB"/>
        </w:rPr>
        <w:t>2</w:t>
      </w:r>
      <w:r w:rsidRPr="00054180">
        <w:rPr>
          <w:rFonts w:ascii="Calibri" w:hAnsi="Calibri" w:cs="Calibri"/>
          <w:lang w:val="en-GB"/>
        </w:rPr>
        <w:t xml:space="preserve">, </w:t>
      </w:r>
      <w:r w:rsidRPr="00054180">
        <w:rPr>
          <w:rFonts w:ascii="Calibri" w:hAnsi="Calibri" w:cs="Calibri"/>
          <w:iCs/>
          <w:lang w:val="en-GB"/>
        </w:rPr>
        <w:t>Sanofi Pasteur, S. A.</w:t>
      </w:r>
      <w:r w:rsidRPr="00054180">
        <w:rPr>
          <w:rFonts w:ascii="Calibri" w:hAnsi="Calibri" w:cs="Calibri"/>
          <w:vertAlign w:val="superscript"/>
          <w:lang w:val="en-GB"/>
        </w:rPr>
        <w:t xml:space="preserve"> 3</w:t>
      </w:r>
      <w:r w:rsidRPr="00054180">
        <w:rPr>
          <w:rFonts w:ascii="Calibri" w:hAnsi="Calibri" w:cs="Calibri"/>
          <w:iCs/>
          <w:lang w:val="en-GB"/>
        </w:rPr>
        <w:t>, mundial</w:t>
      </w:r>
      <w:r w:rsidRPr="00054180">
        <w:rPr>
          <w:rFonts w:ascii="Calibri" w:hAnsi="Calibri" w:cs="Calibri"/>
          <w:iCs/>
          <w:vertAlign w:val="superscript"/>
          <w:lang w:val="en-GB"/>
        </w:rPr>
        <w:t>4</w:t>
      </w:r>
      <w:r w:rsidRPr="00054180">
        <w:rPr>
          <w:rFonts w:ascii="Calibri" w:hAnsi="Calibri" w:cs="Calibri"/>
          <w:lang w:val="en-GB"/>
        </w:rPr>
        <w:t>.</w:t>
      </w:r>
    </w:p>
    <w:p w:rsidR="00C006D7" w:rsidRPr="00054180" w:rsidRDefault="00C006D7" w:rsidP="00C006D7">
      <w:pPr>
        <w:spacing w:after="0" w:line="240" w:lineRule="auto"/>
        <w:ind w:left="284" w:hanging="284"/>
        <w:jc w:val="both"/>
        <w:rPr>
          <w:rFonts w:ascii="Calibri" w:hAnsi="Calibri" w:cs="Calibri"/>
          <w:i/>
          <w:iCs/>
          <w:lang w:val="en-GB"/>
        </w:rPr>
      </w:pPr>
      <w:r w:rsidRPr="00054180">
        <w:rPr>
          <w:rFonts w:ascii="Calibri" w:hAnsi="Calibri" w:cs="Calibri"/>
          <w:lang w:val="en-GB"/>
        </w:rPr>
        <w:t xml:space="preserve">Brasseur, R., </w:t>
      </w:r>
      <w:proofErr w:type="spellStart"/>
      <w:r w:rsidRPr="00054180">
        <w:rPr>
          <w:rFonts w:ascii="Calibri" w:hAnsi="Calibri" w:cs="Calibri"/>
          <w:lang w:val="en-GB"/>
        </w:rPr>
        <w:t>Charloteaux</w:t>
      </w:r>
      <w:proofErr w:type="spellEnd"/>
      <w:r w:rsidRPr="00054180">
        <w:rPr>
          <w:rFonts w:ascii="Calibri" w:hAnsi="Calibri" w:cs="Calibri"/>
          <w:lang w:val="en-GB"/>
        </w:rPr>
        <w:t xml:space="preserve">, B., Chevalier, M., EL Habib, R., </w:t>
      </w:r>
      <w:r w:rsidRPr="00054180">
        <w:rPr>
          <w:rFonts w:ascii="Calibri" w:hAnsi="Calibri" w:cs="Calibri"/>
          <w:b/>
          <w:lang w:val="en-GB"/>
        </w:rPr>
        <w:t>Krell,</w:t>
      </w:r>
      <w:r w:rsidRPr="00054180">
        <w:rPr>
          <w:rFonts w:ascii="Calibri" w:hAnsi="Calibri" w:cs="Calibri"/>
          <w:lang w:val="en-GB"/>
        </w:rPr>
        <w:t xml:space="preserve"> </w:t>
      </w:r>
      <w:r w:rsidRPr="00054180">
        <w:rPr>
          <w:rFonts w:ascii="Calibri" w:hAnsi="Calibri" w:cs="Calibri"/>
          <w:b/>
          <w:lang w:val="en-GB"/>
        </w:rPr>
        <w:t>T.,</w:t>
      </w:r>
      <w:r w:rsidRPr="00054180">
        <w:rPr>
          <w:rFonts w:ascii="Calibri" w:hAnsi="Calibri" w:cs="Calibri"/>
          <w:lang w:val="en-GB"/>
        </w:rPr>
        <w:t xml:space="preserve"> </w:t>
      </w:r>
      <w:proofErr w:type="spellStart"/>
      <w:r w:rsidRPr="00054180">
        <w:rPr>
          <w:rFonts w:ascii="Calibri" w:hAnsi="Calibri" w:cs="Calibri"/>
          <w:lang w:val="en-GB"/>
        </w:rPr>
        <w:t>Sodoyer</w:t>
      </w:r>
      <w:proofErr w:type="spellEnd"/>
      <w:r w:rsidRPr="00054180">
        <w:rPr>
          <w:rFonts w:ascii="Calibri" w:hAnsi="Calibri" w:cs="Calibri"/>
          <w:lang w:val="en-GB"/>
        </w:rPr>
        <w:t xml:space="preserve">, R., Polypeptides inducing antibodies neutralising HIV, </w:t>
      </w:r>
      <w:r w:rsidRPr="00054180">
        <w:rPr>
          <w:rFonts w:ascii="Calibri" w:hAnsi="Calibri" w:cs="Calibri"/>
          <w:iCs/>
          <w:lang w:val="en-GB"/>
        </w:rPr>
        <w:t>US 2003/0082521, Francia</w:t>
      </w:r>
      <w:r w:rsidRPr="00054180">
        <w:rPr>
          <w:rFonts w:ascii="Calibri" w:hAnsi="Calibri" w:cs="Calibri"/>
          <w:iCs/>
          <w:vertAlign w:val="superscript"/>
          <w:lang w:val="en-GB"/>
        </w:rPr>
        <w:t>1</w:t>
      </w:r>
      <w:r w:rsidRPr="00054180">
        <w:rPr>
          <w:rFonts w:ascii="Calibri" w:hAnsi="Calibri" w:cs="Calibri"/>
          <w:iCs/>
          <w:lang w:val="en-GB"/>
        </w:rPr>
        <w:t>, 01.05.2003</w:t>
      </w:r>
      <w:r w:rsidRPr="00054180">
        <w:rPr>
          <w:rFonts w:ascii="Calibri" w:hAnsi="Calibri" w:cs="Calibri"/>
          <w:vertAlign w:val="superscript"/>
          <w:lang w:val="en-GB"/>
        </w:rPr>
        <w:t>2</w:t>
      </w:r>
      <w:r w:rsidRPr="00054180">
        <w:rPr>
          <w:rFonts w:ascii="Calibri" w:hAnsi="Calibri" w:cs="Calibri"/>
          <w:iCs/>
          <w:lang w:val="en-GB"/>
        </w:rPr>
        <w:t>, Aventis Pasteur, S. A.</w:t>
      </w:r>
      <w:r w:rsidRPr="00054180">
        <w:rPr>
          <w:rFonts w:ascii="Calibri" w:hAnsi="Calibri" w:cs="Calibri"/>
          <w:vertAlign w:val="superscript"/>
          <w:lang w:val="en-GB"/>
        </w:rPr>
        <w:t xml:space="preserve"> 3</w:t>
      </w:r>
      <w:r w:rsidRPr="00054180">
        <w:rPr>
          <w:rFonts w:ascii="Calibri" w:hAnsi="Calibri" w:cs="Calibri"/>
          <w:iCs/>
          <w:lang w:val="en-GB"/>
        </w:rPr>
        <w:t xml:space="preserve">, </w:t>
      </w:r>
      <w:r w:rsidRPr="00054180">
        <w:rPr>
          <w:rFonts w:ascii="Calibri" w:hAnsi="Calibri" w:cs="Calibri"/>
          <w:lang w:val="en-GB"/>
        </w:rPr>
        <w:t>EE.UU4</w:t>
      </w:r>
    </w:p>
    <w:p w:rsidR="00C006D7" w:rsidRPr="00054180" w:rsidRDefault="00C006D7" w:rsidP="00C006D7">
      <w:pPr>
        <w:spacing w:after="0" w:line="240" w:lineRule="auto"/>
        <w:ind w:left="284" w:hanging="284"/>
        <w:jc w:val="both"/>
        <w:rPr>
          <w:rFonts w:ascii="Calibri" w:hAnsi="Calibri" w:cs="Calibri"/>
          <w:i/>
          <w:iCs/>
          <w:lang w:val="en-GB"/>
        </w:rPr>
      </w:pPr>
      <w:proofErr w:type="spellStart"/>
      <w:r w:rsidRPr="00054180">
        <w:rPr>
          <w:rFonts w:ascii="Calibri" w:hAnsi="Calibri" w:cs="Calibri"/>
          <w:iCs/>
          <w:lang w:val="en-GB"/>
        </w:rPr>
        <w:t>Boudet</w:t>
      </w:r>
      <w:proofErr w:type="spellEnd"/>
      <w:r w:rsidRPr="00054180">
        <w:rPr>
          <w:rFonts w:ascii="Calibri" w:hAnsi="Calibri" w:cs="Calibri"/>
          <w:lang w:val="en-GB"/>
        </w:rPr>
        <w:t xml:space="preserve">, </w:t>
      </w:r>
      <w:r w:rsidRPr="00054180">
        <w:rPr>
          <w:rFonts w:ascii="Calibri" w:hAnsi="Calibri" w:cs="Calibri"/>
          <w:iCs/>
          <w:lang w:val="en-GB"/>
        </w:rPr>
        <w:t xml:space="preserve">F., </w:t>
      </w:r>
      <w:r w:rsidRPr="00054180">
        <w:rPr>
          <w:rFonts w:ascii="Calibri" w:hAnsi="Calibri" w:cs="Calibri"/>
          <w:lang w:val="en-GB"/>
        </w:rPr>
        <w:t xml:space="preserve">EL Habib, R., </w:t>
      </w:r>
      <w:r w:rsidRPr="00054180">
        <w:rPr>
          <w:rFonts w:ascii="Calibri" w:hAnsi="Calibri" w:cs="Calibri"/>
          <w:b/>
          <w:lang w:val="en-GB"/>
        </w:rPr>
        <w:t>Krell,</w:t>
      </w:r>
      <w:r w:rsidRPr="00054180">
        <w:rPr>
          <w:rFonts w:ascii="Calibri" w:hAnsi="Calibri" w:cs="Calibri"/>
          <w:lang w:val="en-GB"/>
        </w:rPr>
        <w:t xml:space="preserve"> </w:t>
      </w:r>
      <w:r w:rsidRPr="00054180">
        <w:rPr>
          <w:rFonts w:ascii="Calibri" w:hAnsi="Calibri" w:cs="Calibri"/>
          <w:b/>
          <w:lang w:val="en-GB"/>
        </w:rPr>
        <w:t xml:space="preserve">T., </w:t>
      </w:r>
      <w:proofErr w:type="spellStart"/>
      <w:r w:rsidRPr="00054180">
        <w:rPr>
          <w:rFonts w:ascii="Calibri" w:hAnsi="Calibri" w:cs="Calibri"/>
          <w:lang w:val="en-GB"/>
        </w:rPr>
        <w:t>Sodoyer</w:t>
      </w:r>
      <w:proofErr w:type="spellEnd"/>
      <w:r w:rsidRPr="00054180">
        <w:rPr>
          <w:rFonts w:ascii="Calibri" w:hAnsi="Calibri" w:cs="Calibri"/>
          <w:lang w:val="en-GB"/>
        </w:rPr>
        <w:t xml:space="preserve">, R., Chevalier, M., Polypeptide inducing HIV-neutralising antibodies, </w:t>
      </w:r>
      <w:r w:rsidRPr="00054180">
        <w:rPr>
          <w:rFonts w:ascii="Calibri" w:hAnsi="Calibri" w:cs="Calibri"/>
          <w:iCs/>
          <w:lang w:val="en-GB"/>
        </w:rPr>
        <w:t>US 2004/0009188, Francia</w:t>
      </w:r>
      <w:r w:rsidRPr="00054180">
        <w:rPr>
          <w:rFonts w:ascii="Calibri" w:hAnsi="Calibri" w:cs="Calibri"/>
          <w:iCs/>
          <w:vertAlign w:val="superscript"/>
          <w:lang w:val="en-GB"/>
        </w:rPr>
        <w:t>1</w:t>
      </w:r>
      <w:r w:rsidRPr="00054180">
        <w:rPr>
          <w:rFonts w:ascii="Calibri" w:hAnsi="Calibri" w:cs="Calibri"/>
          <w:iCs/>
          <w:lang w:val="en-GB"/>
        </w:rPr>
        <w:t>, 15.01.2004</w:t>
      </w:r>
      <w:r w:rsidRPr="00054180">
        <w:rPr>
          <w:rFonts w:ascii="Calibri" w:hAnsi="Calibri" w:cs="Calibri"/>
          <w:vertAlign w:val="superscript"/>
          <w:lang w:val="en-GB"/>
        </w:rPr>
        <w:t>2</w:t>
      </w:r>
      <w:r w:rsidRPr="00054180">
        <w:rPr>
          <w:rFonts w:ascii="Calibri" w:hAnsi="Calibri" w:cs="Calibri"/>
          <w:iCs/>
          <w:lang w:val="en-GB"/>
        </w:rPr>
        <w:t>, Aventis Pasteur, S. A.</w:t>
      </w:r>
      <w:r w:rsidRPr="00054180">
        <w:rPr>
          <w:rFonts w:ascii="Calibri" w:hAnsi="Calibri" w:cs="Calibri"/>
          <w:vertAlign w:val="superscript"/>
          <w:lang w:val="en-GB"/>
        </w:rPr>
        <w:t>3</w:t>
      </w:r>
      <w:r w:rsidRPr="00054180">
        <w:rPr>
          <w:rFonts w:ascii="Calibri" w:hAnsi="Calibri" w:cs="Calibri"/>
          <w:iCs/>
          <w:lang w:val="en-GB"/>
        </w:rPr>
        <w:t xml:space="preserve">, </w:t>
      </w:r>
      <w:r w:rsidRPr="00054180">
        <w:rPr>
          <w:rFonts w:ascii="Calibri" w:hAnsi="Calibri" w:cs="Calibri"/>
          <w:lang w:val="en-GB"/>
        </w:rPr>
        <w:t>EE.UU</w:t>
      </w:r>
      <w:r w:rsidRPr="00054180">
        <w:rPr>
          <w:rFonts w:ascii="Calibri" w:hAnsi="Calibri" w:cs="Calibri"/>
          <w:vertAlign w:val="superscript"/>
          <w:lang w:val="en-GB"/>
        </w:rPr>
        <w:t>4</w:t>
      </w:r>
    </w:p>
    <w:p w:rsidR="00C006D7" w:rsidRPr="00054180" w:rsidRDefault="00C006D7" w:rsidP="00C006D7">
      <w:pPr>
        <w:spacing w:after="0" w:line="240" w:lineRule="auto"/>
        <w:ind w:left="284" w:hanging="284"/>
        <w:jc w:val="both"/>
        <w:rPr>
          <w:rFonts w:ascii="Calibri" w:hAnsi="Calibri" w:cs="Calibri"/>
          <w:i/>
          <w:lang w:val="en-GB"/>
        </w:rPr>
      </w:pPr>
      <w:r w:rsidRPr="00054180">
        <w:rPr>
          <w:rFonts w:ascii="Calibri" w:hAnsi="Calibri" w:cs="Calibri"/>
          <w:lang w:val="en-GB"/>
        </w:rPr>
        <w:t xml:space="preserve">Moreau, M., </w:t>
      </w:r>
      <w:proofErr w:type="spellStart"/>
      <w:r w:rsidRPr="00054180">
        <w:rPr>
          <w:rFonts w:ascii="Calibri" w:hAnsi="Calibri" w:cs="Calibri"/>
          <w:lang w:val="en-GB"/>
        </w:rPr>
        <w:t>Mistretta</w:t>
      </w:r>
      <w:proofErr w:type="spellEnd"/>
      <w:r w:rsidRPr="00054180">
        <w:rPr>
          <w:rFonts w:ascii="Calibri" w:hAnsi="Calibri" w:cs="Calibri"/>
          <w:lang w:val="en-GB"/>
        </w:rPr>
        <w:t xml:space="preserve">, N., </w:t>
      </w:r>
      <w:r w:rsidRPr="00054180">
        <w:rPr>
          <w:rFonts w:ascii="Calibri" w:hAnsi="Calibri" w:cs="Calibri"/>
          <w:b/>
          <w:lang w:val="en-GB"/>
        </w:rPr>
        <w:t>Krell, T</w:t>
      </w:r>
      <w:r w:rsidRPr="00054180">
        <w:rPr>
          <w:rFonts w:ascii="Calibri" w:hAnsi="Calibri" w:cs="Calibri"/>
          <w:lang w:val="en-GB"/>
        </w:rPr>
        <w:t xml:space="preserve">., </w:t>
      </w:r>
      <w:proofErr w:type="spellStart"/>
      <w:r w:rsidRPr="00054180">
        <w:rPr>
          <w:rFonts w:ascii="Calibri" w:hAnsi="Calibri" w:cs="Calibri"/>
          <w:lang w:val="en-GB"/>
        </w:rPr>
        <w:t>Velucci</w:t>
      </w:r>
      <w:proofErr w:type="spellEnd"/>
      <w:r w:rsidRPr="00054180">
        <w:rPr>
          <w:rFonts w:ascii="Calibri" w:hAnsi="Calibri" w:cs="Calibri"/>
          <w:lang w:val="en-GB"/>
        </w:rPr>
        <w:t xml:space="preserve">, M., </w:t>
      </w:r>
      <w:proofErr w:type="spellStart"/>
      <w:r w:rsidRPr="00054180">
        <w:rPr>
          <w:rFonts w:ascii="Calibri" w:hAnsi="Calibri" w:cs="Calibri"/>
          <w:lang w:val="en-GB"/>
        </w:rPr>
        <w:t>Rustici</w:t>
      </w:r>
      <w:proofErr w:type="spellEnd"/>
      <w:r w:rsidRPr="00054180">
        <w:rPr>
          <w:rFonts w:ascii="Calibri" w:hAnsi="Calibri" w:cs="Calibri"/>
          <w:lang w:val="en-GB"/>
        </w:rPr>
        <w:t xml:space="preserve">, A., </w:t>
      </w:r>
      <w:proofErr w:type="spellStart"/>
      <w:r w:rsidRPr="00054180">
        <w:rPr>
          <w:rFonts w:ascii="Calibri" w:hAnsi="Calibri" w:cs="Calibri"/>
          <w:lang w:val="en-GB"/>
        </w:rPr>
        <w:t>Porro</w:t>
      </w:r>
      <w:proofErr w:type="spellEnd"/>
      <w:r w:rsidRPr="00054180">
        <w:rPr>
          <w:rFonts w:ascii="Calibri" w:hAnsi="Calibri" w:cs="Calibri"/>
          <w:lang w:val="en-GB"/>
        </w:rPr>
        <w:t xml:space="preserve">, M., </w:t>
      </w:r>
      <w:proofErr w:type="spellStart"/>
      <w:r w:rsidRPr="00054180">
        <w:rPr>
          <w:rFonts w:ascii="Calibri" w:hAnsi="Calibri" w:cs="Calibri"/>
          <w:lang w:val="en-GB"/>
        </w:rPr>
        <w:t>Polymyxin</w:t>
      </w:r>
      <w:proofErr w:type="spellEnd"/>
      <w:r w:rsidRPr="00054180">
        <w:rPr>
          <w:rFonts w:ascii="Calibri" w:hAnsi="Calibri" w:cs="Calibri"/>
          <w:lang w:val="en-GB"/>
        </w:rPr>
        <w:t xml:space="preserve"> B </w:t>
      </w:r>
      <w:proofErr w:type="spellStart"/>
      <w:r w:rsidRPr="00054180">
        <w:rPr>
          <w:rFonts w:ascii="Calibri" w:hAnsi="Calibri" w:cs="Calibri"/>
          <w:lang w:val="en-GB"/>
        </w:rPr>
        <w:t>analogs</w:t>
      </w:r>
      <w:proofErr w:type="spellEnd"/>
      <w:r w:rsidRPr="00054180">
        <w:rPr>
          <w:rFonts w:ascii="Calibri" w:hAnsi="Calibri" w:cs="Calibri"/>
          <w:lang w:val="en-GB"/>
        </w:rPr>
        <w:t xml:space="preserve"> for LPS detoxification, </w:t>
      </w:r>
      <w:r w:rsidRPr="00054180">
        <w:rPr>
          <w:rFonts w:ascii="Calibri" w:hAnsi="Calibri" w:cs="Calibri"/>
          <w:iCs/>
          <w:lang w:val="en-GB"/>
        </w:rPr>
        <w:t>EP 1712559, Francia</w:t>
      </w:r>
      <w:r w:rsidRPr="00054180">
        <w:rPr>
          <w:rFonts w:ascii="Calibri" w:hAnsi="Calibri" w:cs="Calibri"/>
          <w:iCs/>
          <w:vertAlign w:val="superscript"/>
          <w:lang w:val="en-GB"/>
        </w:rPr>
        <w:t>1</w:t>
      </w:r>
      <w:r w:rsidRPr="00054180">
        <w:rPr>
          <w:rFonts w:ascii="Calibri" w:hAnsi="Calibri" w:cs="Calibri"/>
          <w:iCs/>
          <w:lang w:val="en-GB"/>
        </w:rPr>
        <w:t>, 18.10.2006</w:t>
      </w:r>
      <w:r w:rsidRPr="00054180">
        <w:rPr>
          <w:rFonts w:ascii="Calibri" w:hAnsi="Calibri" w:cs="Calibri"/>
          <w:vertAlign w:val="superscript"/>
          <w:lang w:val="en-GB"/>
        </w:rPr>
        <w:t>2</w:t>
      </w:r>
      <w:r w:rsidRPr="00054180">
        <w:rPr>
          <w:rFonts w:ascii="Calibri" w:hAnsi="Calibri" w:cs="Calibri"/>
          <w:iCs/>
          <w:lang w:val="en-GB"/>
        </w:rPr>
        <w:t>, Sanofi Pasteur, S. A.</w:t>
      </w:r>
      <w:r w:rsidRPr="00054180">
        <w:rPr>
          <w:rFonts w:ascii="Calibri" w:hAnsi="Calibri" w:cs="Calibri"/>
          <w:vertAlign w:val="superscript"/>
          <w:lang w:val="en-GB"/>
        </w:rPr>
        <w:t>3</w:t>
      </w:r>
      <w:r w:rsidRPr="00054180">
        <w:rPr>
          <w:rFonts w:ascii="Calibri" w:hAnsi="Calibri" w:cs="Calibri"/>
          <w:iCs/>
          <w:lang w:val="en-GB"/>
        </w:rPr>
        <w:t>, Europa</w:t>
      </w:r>
      <w:r w:rsidRPr="00054180">
        <w:rPr>
          <w:rFonts w:ascii="Calibri" w:hAnsi="Calibri" w:cs="Calibri"/>
          <w:iCs/>
          <w:vertAlign w:val="superscript"/>
          <w:lang w:val="en-GB"/>
        </w:rPr>
        <w:t>4</w:t>
      </w:r>
    </w:p>
    <w:p w:rsidR="00C006D7" w:rsidRPr="00054180" w:rsidRDefault="00C006D7" w:rsidP="00C006D7">
      <w:pPr>
        <w:spacing w:after="0" w:line="240" w:lineRule="auto"/>
        <w:ind w:left="284" w:hanging="284"/>
        <w:jc w:val="both"/>
        <w:rPr>
          <w:rFonts w:ascii="Calibri" w:hAnsi="Calibri" w:cs="Calibri"/>
          <w:i/>
          <w:lang w:val="fr-FR"/>
        </w:rPr>
      </w:pPr>
      <w:r w:rsidRPr="00054180">
        <w:rPr>
          <w:rFonts w:ascii="Calibri" w:hAnsi="Calibri" w:cs="Calibri"/>
          <w:lang w:val="fr-FR"/>
        </w:rPr>
        <w:t xml:space="preserve">Brasseur, R., Charloteaux, B., Chevalier, M., EL Habib, R., </w:t>
      </w:r>
      <w:r w:rsidRPr="00054180">
        <w:rPr>
          <w:rFonts w:ascii="Calibri" w:hAnsi="Calibri" w:cs="Calibri"/>
          <w:b/>
          <w:bCs/>
          <w:lang w:val="fr-FR"/>
        </w:rPr>
        <w:t>Krell,</w:t>
      </w:r>
      <w:r w:rsidRPr="00054180">
        <w:rPr>
          <w:rFonts w:ascii="Calibri" w:hAnsi="Calibri" w:cs="Calibri"/>
          <w:lang w:val="fr-FR"/>
        </w:rPr>
        <w:t xml:space="preserve"> </w:t>
      </w:r>
      <w:r w:rsidRPr="00054180">
        <w:rPr>
          <w:rFonts w:ascii="Calibri" w:hAnsi="Calibri" w:cs="Calibri"/>
          <w:b/>
          <w:bCs/>
          <w:lang w:val="fr-FR"/>
        </w:rPr>
        <w:t xml:space="preserve">T., </w:t>
      </w:r>
      <w:r w:rsidRPr="00054180">
        <w:rPr>
          <w:rFonts w:ascii="Calibri" w:hAnsi="Calibri" w:cs="Calibri"/>
          <w:lang w:val="fr-FR"/>
        </w:rPr>
        <w:t xml:space="preserve">Sodoyer, R., Polypeptide induisant des anticorps neutralisant le VIH, </w:t>
      </w:r>
      <w:r w:rsidRPr="00054180">
        <w:rPr>
          <w:rFonts w:ascii="Calibri" w:hAnsi="Calibri" w:cs="Calibri"/>
          <w:iCs/>
          <w:lang w:val="fr-FR"/>
        </w:rPr>
        <w:t>FR 2819256, Francia</w:t>
      </w:r>
      <w:r w:rsidRPr="00054180">
        <w:rPr>
          <w:rFonts w:ascii="Calibri" w:hAnsi="Calibri" w:cs="Calibri"/>
          <w:iCs/>
          <w:vertAlign w:val="superscript"/>
          <w:lang w:val="fr-FR"/>
        </w:rPr>
        <w:t>1</w:t>
      </w:r>
      <w:r w:rsidRPr="00054180">
        <w:rPr>
          <w:rFonts w:ascii="Calibri" w:hAnsi="Calibri" w:cs="Calibri"/>
          <w:iCs/>
          <w:lang w:val="fr-FR"/>
        </w:rPr>
        <w:t>, 12.07.2002</w:t>
      </w:r>
      <w:r w:rsidRPr="00054180">
        <w:rPr>
          <w:rFonts w:ascii="Calibri" w:hAnsi="Calibri" w:cs="Calibri"/>
          <w:vertAlign w:val="superscript"/>
          <w:lang w:val="fr-FR"/>
        </w:rPr>
        <w:t>2</w:t>
      </w:r>
      <w:r w:rsidRPr="00054180">
        <w:rPr>
          <w:rFonts w:ascii="Calibri" w:hAnsi="Calibri" w:cs="Calibri"/>
          <w:iCs/>
          <w:lang w:val="fr-FR"/>
        </w:rPr>
        <w:t>, Aventis Pasteur, S. A., Francia</w:t>
      </w:r>
      <w:r w:rsidRPr="00054180">
        <w:rPr>
          <w:rFonts w:ascii="Calibri" w:hAnsi="Calibri" w:cs="Calibri"/>
          <w:iCs/>
          <w:vertAlign w:val="superscript"/>
          <w:lang w:val="fr-FR"/>
        </w:rPr>
        <w:t>4</w:t>
      </w:r>
    </w:p>
    <w:p w:rsidR="00C006D7" w:rsidRPr="00054180" w:rsidRDefault="00C006D7" w:rsidP="00C006D7">
      <w:pPr>
        <w:spacing w:after="0" w:line="240" w:lineRule="auto"/>
        <w:ind w:left="284" w:hanging="284"/>
        <w:jc w:val="both"/>
        <w:rPr>
          <w:rFonts w:ascii="Calibri" w:hAnsi="Calibri" w:cs="Calibri"/>
          <w:i/>
          <w:lang w:val="fr-FR"/>
        </w:rPr>
      </w:pPr>
      <w:r w:rsidRPr="00054180">
        <w:rPr>
          <w:rFonts w:ascii="Calibri" w:hAnsi="Calibri" w:cs="Calibri"/>
          <w:lang w:val="fr-FR"/>
        </w:rPr>
        <w:t xml:space="preserve">Chevalier, M., EL Habib, R., </w:t>
      </w:r>
      <w:r w:rsidRPr="00054180">
        <w:rPr>
          <w:rFonts w:ascii="Calibri" w:hAnsi="Calibri" w:cs="Calibri"/>
          <w:b/>
          <w:bCs/>
          <w:lang w:val="fr-FR"/>
        </w:rPr>
        <w:t>Krell,</w:t>
      </w:r>
      <w:r w:rsidRPr="00054180">
        <w:rPr>
          <w:rFonts w:ascii="Calibri" w:hAnsi="Calibri" w:cs="Calibri"/>
          <w:lang w:val="fr-FR"/>
        </w:rPr>
        <w:t xml:space="preserve"> </w:t>
      </w:r>
      <w:r w:rsidRPr="00054180">
        <w:rPr>
          <w:rFonts w:ascii="Calibri" w:hAnsi="Calibri" w:cs="Calibri"/>
          <w:b/>
          <w:bCs/>
          <w:lang w:val="fr-FR"/>
        </w:rPr>
        <w:t xml:space="preserve">T., </w:t>
      </w:r>
      <w:r w:rsidRPr="00054180">
        <w:rPr>
          <w:rFonts w:ascii="Calibri" w:hAnsi="Calibri" w:cs="Calibri"/>
          <w:lang w:val="fr-FR"/>
        </w:rPr>
        <w:t xml:space="preserve">Sodoyer, R., Antigène polypeptidique formant une structure mimant l’etat intermediaire de gp41, </w:t>
      </w:r>
      <w:r w:rsidRPr="00054180">
        <w:rPr>
          <w:rFonts w:ascii="Calibri" w:hAnsi="Calibri" w:cs="Calibri"/>
          <w:iCs/>
          <w:lang w:val="fr-FR"/>
        </w:rPr>
        <w:t>FR 2830534, Francia</w:t>
      </w:r>
      <w:r w:rsidRPr="00054180">
        <w:rPr>
          <w:rFonts w:ascii="Calibri" w:hAnsi="Calibri" w:cs="Calibri"/>
          <w:iCs/>
          <w:vertAlign w:val="superscript"/>
          <w:lang w:val="fr-FR"/>
        </w:rPr>
        <w:t>1</w:t>
      </w:r>
      <w:r w:rsidRPr="00054180">
        <w:rPr>
          <w:rFonts w:ascii="Calibri" w:hAnsi="Calibri" w:cs="Calibri"/>
          <w:iCs/>
          <w:lang w:val="fr-FR"/>
        </w:rPr>
        <w:t>, 11.04.2003</w:t>
      </w:r>
      <w:r w:rsidRPr="00054180">
        <w:rPr>
          <w:rFonts w:ascii="Calibri" w:hAnsi="Calibri" w:cs="Calibri"/>
          <w:vertAlign w:val="superscript"/>
          <w:lang w:val="fr-FR"/>
        </w:rPr>
        <w:t>2</w:t>
      </w:r>
      <w:r w:rsidRPr="00054180">
        <w:rPr>
          <w:rFonts w:ascii="Calibri" w:hAnsi="Calibri" w:cs="Calibri"/>
          <w:iCs/>
          <w:lang w:val="fr-FR"/>
        </w:rPr>
        <w:t>, Aventis Pasteur, S. A.</w:t>
      </w:r>
      <w:r w:rsidRPr="00054180">
        <w:rPr>
          <w:rFonts w:ascii="Calibri" w:hAnsi="Calibri" w:cs="Calibri"/>
          <w:vertAlign w:val="superscript"/>
          <w:lang w:val="fr-FR"/>
        </w:rPr>
        <w:t>3</w:t>
      </w:r>
      <w:r w:rsidRPr="00054180">
        <w:rPr>
          <w:rFonts w:ascii="Calibri" w:hAnsi="Calibri" w:cs="Calibri"/>
          <w:iCs/>
          <w:lang w:val="fr-FR"/>
        </w:rPr>
        <w:t>, Francia</w:t>
      </w:r>
      <w:r w:rsidRPr="00054180">
        <w:rPr>
          <w:rFonts w:ascii="Calibri" w:hAnsi="Calibri" w:cs="Calibri"/>
          <w:iCs/>
          <w:vertAlign w:val="superscript"/>
          <w:lang w:val="fr-FR"/>
        </w:rPr>
        <w:t>4</w:t>
      </w:r>
    </w:p>
    <w:p w:rsidR="00C006D7" w:rsidRPr="00054180" w:rsidRDefault="00C006D7" w:rsidP="00C006D7">
      <w:pPr>
        <w:spacing w:after="0" w:line="240" w:lineRule="auto"/>
        <w:ind w:left="284" w:hanging="284"/>
        <w:jc w:val="both"/>
        <w:rPr>
          <w:rFonts w:ascii="Calibri" w:hAnsi="Calibri" w:cs="Calibri"/>
          <w:b/>
          <w:i/>
          <w:lang w:val="fr-FR"/>
        </w:rPr>
      </w:pPr>
      <w:r w:rsidRPr="00054180">
        <w:rPr>
          <w:rFonts w:ascii="Calibri" w:hAnsi="Calibri" w:cs="Calibri"/>
          <w:lang w:val="fr-FR"/>
        </w:rPr>
        <w:t xml:space="preserve">El Habib, R., </w:t>
      </w:r>
      <w:r w:rsidRPr="00054180">
        <w:rPr>
          <w:rFonts w:ascii="Calibri" w:hAnsi="Calibri" w:cs="Calibri"/>
          <w:b/>
          <w:lang w:val="fr-FR"/>
        </w:rPr>
        <w:t xml:space="preserve">Krell, T., </w:t>
      </w:r>
      <w:r w:rsidRPr="00054180">
        <w:rPr>
          <w:rFonts w:ascii="Calibri" w:hAnsi="Calibri" w:cs="Calibri"/>
          <w:lang w:val="fr-FR"/>
        </w:rPr>
        <w:t>Antigène derivant de l’hélice C de la proteíne gp41, FR 2851165</w:t>
      </w:r>
      <w:r w:rsidRPr="00054180">
        <w:rPr>
          <w:rFonts w:ascii="Calibri" w:hAnsi="Calibri" w:cs="Calibri"/>
          <w:lang w:val="fr-FR"/>
        </w:rPr>
        <w:tab/>
        <w:t xml:space="preserve">, </w:t>
      </w:r>
      <w:r w:rsidRPr="00054180">
        <w:rPr>
          <w:rFonts w:ascii="Calibri" w:hAnsi="Calibri" w:cs="Calibri"/>
          <w:iCs/>
          <w:lang w:val="fr-FR"/>
        </w:rPr>
        <w:t>Francia</w:t>
      </w:r>
      <w:r w:rsidRPr="00054180">
        <w:rPr>
          <w:rFonts w:ascii="Calibri" w:hAnsi="Calibri" w:cs="Calibri"/>
          <w:iCs/>
          <w:vertAlign w:val="superscript"/>
          <w:lang w:val="fr-FR"/>
        </w:rPr>
        <w:t>1</w:t>
      </w:r>
      <w:r w:rsidRPr="00054180">
        <w:rPr>
          <w:rFonts w:ascii="Calibri" w:hAnsi="Calibri" w:cs="Calibri"/>
          <w:iCs/>
          <w:lang w:val="fr-FR"/>
        </w:rPr>
        <w:t xml:space="preserve">, </w:t>
      </w:r>
      <w:r w:rsidRPr="00054180">
        <w:rPr>
          <w:rFonts w:ascii="Calibri" w:hAnsi="Calibri" w:cs="Calibri"/>
          <w:lang w:val="fr-FR"/>
        </w:rPr>
        <w:t>20.08.04</w:t>
      </w:r>
      <w:r w:rsidRPr="00054180">
        <w:rPr>
          <w:rFonts w:ascii="Calibri" w:hAnsi="Calibri" w:cs="Calibri"/>
          <w:vertAlign w:val="superscript"/>
          <w:lang w:val="fr-FR"/>
        </w:rPr>
        <w:t>2</w:t>
      </w:r>
      <w:r w:rsidRPr="00054180">
        <w:rPr>
          <w:rFonts w:ascii="Calibri" w:hAnsi="Calibri" w:cs="Calibri"/>
          <w:lang w:val="fr-FR"/>
        </w:rPr>
        <w:t xml:space="preserve">, </w:t>
      </w:r>
      <w:r w:rsidRPr="00054180">
        <w:rPr>
          <w:rFonts w:ascii="Calibri" w:hAnsi="Calibri" w:cs="Calibri"/>
          <w:iCs/>
          <w:lang w:val="fr-FR"/>
        </w:rPr>
        <w:t>Aventis Pasteur, S. A.</w:t>
      </w:r>
      <w:r w:rsidRPr="00054180">
        <w:rPr>
          <w:rFonts w:ascii="Calibri" w:hAnsi="Calibri" w:cs="Calibri"/>
          <w:vertAlign w:val="superscript"/>
          <w:lang w:val="fr-FR"/>
        </w:rPr>
        <w:t>3</w:t>
      </w:r>
      <w:r w:rsidRPr="00054180">
        <w:rPr>
          <w:rFonts w:ascii="Calibri" w:hAnsi="Calibri" w:cs="Calibri"/>
          <w:iCs/>
          <w:lang w:val="fr-FR"/>
        </w:rPr>
        <w:t>, Francia</w:t>
      </w:r>
      <w:r w:rsidRPr="00054180">
        <w:rPr>
          <w:rFonts w:ascii="Calibri" w:hAnsi="Calibri" w:cs="Calibri"/>
          <w:iCs/>
          <w:vertAlign w:val="superscript"/>
          <w:lang w:val="fr-FR"/>
        </w:rPr>
        <w:t>4</w:t>
      </w:r>
    </w:p>
    <w:p w:rsidR="001F793D" w:rsidRPr="00C006D7" w:rsidRDefault="001F793D" w:rsidP="00FA5091">
      <w:pPr>
        <w:spacing w:after="0" w:line="240" w:lineRule="auto"/>
        <w:jc w:val="both"/>
        <w:rPr>
          <w:lang w:val="fr-FR"/>
        </w:rPr>
      </w:pPr>
    </w:p>
    <w:sectPr w:rsidR="001F793D" w:rsidRPr="00C006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MyriadPro-Regular">
    <w:altName w:val="Cambria"/>
    <w:panose1 w:val="020B0503030403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02F"/>
    <w:rsid w:val="00054180"/>
    <w:rsid w:val="001738FC"/>
    <w:rsid w:val="001F793D"/>
    <w:rsid w:val="002914B5"/>
    <w:rsid w:val="00344CAA"/>
    <w:rsid w:val="004C2828"/>
    <w:rsid w:val="0052302F"/>
    <w:rsid w:val="00567199"/>
    <w:rsid w:val="007D781D"/>
    <w:rsid w:val="008E0221"/>
    <w:rsid w:val="00923986"/>
    <w:rsid w:val="00AE27CE"/>
    <w:rsid w:val="00AF4B9E"/>
    <w:rsid w:val="00B84E76"/>
    <w:rsid w:val="00C006D7"/>
    <w:rsid w:val="00DC02CB"/>
    <w:rsid w:val="00E2101F"/>
    <w:rsid w:val="00EA5667"/>
    <w:rsid w:val="00FA50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00A9"/>
  <w15:chartTrackingRefBased/>
  <w15:docId w15:val="{25824B59-33D0-49BB-A9C1-D16D5C40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006D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2302F"/>
    <w:rPr>
      <w:color w:val="0563C1" w:themeColor="hyperlink"/>
      <w:u w:val="single"/>
    </w:rPr>
  </w:style>
  <w:style w:type="paragraph" w:styleId="Bibliografa">
    <w:name w:val="Bibliography"/>
    <w:basedOn w:val="Normal"/>
    <w:next w:val="Normal"/>
    <w:uiPriority w:val="37"/>
    <w:unhideWhenUsed/>
    <w:rsid w:val="00E2101F"/>
    <w:pPr>
      <w:tabs>
        <w:tab w:val="left" w:pos="504"/>
      </w:tabs>
      <w:spacing w:after="240" w:line="240" w:lineRule="auto"/>
      <w:ind w:left="504" w:hanging="504"/>
    </w:pPr>
  </w:style>
  <w:style w:type="paragraph" w:styleId="Textodeglobo">
    <w:name w:val="Balloon Text"/>
    <w:basedOn w:val="Normal"/>
    <w:link w:val="TextodegloboCar"/>
    <w:uiPriority w:val="99"/>
    <w:semiHidden/>
    <w:unhideWhenUsed/>
    <w:rsid w:val="00AF4B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4B9E"/>
    <w:rPr>
      <w:rFonts w:ascii="Segoe UI" w:hAnsi="Segoe UI" w:cs="Segoe UI"/>
      <w:sz w:val="18"/>
      <w:szCs w:val="18"/>
    </w:rPr>
  </w:style>
  <w:style w:type="character" w:customStyle="1" w:styleId="Ttulo1Car">
    <w:name w:val="Título 1 Car"/>
    <w:basedOn w:val="Fuentedeprrafopredeter"/>
    <w:link w:val="Ttulo1"/>
    <w:uiPriority w:val="9"/>
    <w:rsid w:val="00C006D7"/>
    <w:rPr>
      <w:rFonts w:ascii="Times New Roman" w:eastAsia="Times New Roman" w:hAnsi="Times New Roman" w:cs="Times New Roman"/>
      <w:b/>
      <w:bCs/>
      <w:kern w:val="36"/>
      <w:sz w:val="48"/>
      <w:szCs w:val="48"/>
      <w:lang w:val="en-GB" w:eastAsia="en-GB"/>
    </w:rPr>
  </w:style>
  <w:style w:type="table" w:customStyle="1" w:styleId="TableGrid">
    <w:name w:val="TableGrid"/>
    <w:rsid w:val="00C006D7"/>
    <w:pPr>
      <w:spacing w:after="0" w:line="240" w:lineRule="auto"/>
    </w:pPr>
    <w:rPr>
      <w:rFonts w:eastAsiaTheme="minorEastAsia"/>
      <w:lang w:eastAsia="es-ES"/>
    </w:rPr>
    <w:tblPr>
      <w:tblCellMar>
        <w:top w:w="0" w:type="dxa"/>
        <w:left w:w="0" w:type="dxa"/>
        <w:bottom w:w="0" w:type="dxa"/>
        <w:right w:w="0" w:type="dxa"/>
      </w:tblCellMar>
    </w:tblPr>
  </w:style>
  <w:style w:type="character" w:customStyle="1" w:styleId="heading">
    <w:name w:val="heading"/>
    <w:basedOn w:val="Fuentedeprrafopredeter"/>
    <w:rsid w:val="00C006D7"/>
  </w:style>
  <w:style w:type="paragraph" w:customStyle="1" w:styleId="Default">
    <w:name w:val="Default"/>
    <w:rsid w:val="00C006D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ipervnculovisitado">
    <w:name w:val="FollowedHyperlink"/>
    <w:basedOn w:val="Fuentedeprrafopredeter"/>
    <w:uiPriority w:val="99"/>
    <w:semiHidden/>
    <w:unhideWhenUsed/>
    <w:rsid w:val="00AE2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s://www.ncbi.nlm.nih.gov/myncbi/1PeP7ECqUC3AV/bibliography/publi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14589</Words>
  <Characters>83159</Characters>
  <Application>Microsoft Office Word</Application>
  <DocSecurity>0</DocSecurity>
  <Lines>692</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2024-08-01T08:10:00Z</cp:lastPrinted>
  <dcterms:created xsi:type="dcterms:W3CDTF">2024-08-01T08:11:00Z</dcterms:created>
  <dcterms:modified xsi:type="dcterms:W3CDTF">2024-08-01T08:11:00Z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id="LscrX8vL"/&gt;&lt;style id="http://www.zotero.org/styles/current-opinion-in-microbiology" hasBibliography="1" bibliographyStyleHasBeenSet="1"/&gt;&lt;prefs&gt;&lt;pref name="fieldType" value="Field"/&gt;&lt;/prefs&gt;&lt;/dat</vt:lpwstr>
  </property>
  <property fmtid="{D5CDD505-2E9C-101B-9397-08002B2CF9AE}" pid="3" name="ZOTERO_PREF_2">
    <vt:lpwstr>a&gt;</vt:lpwstr>
  </property>
</Properties>
</file>