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EAF" w:rsidRPr="0052038B" w:rsidRDefault="00DD0EAF" w:rsidP="00DD0EAF">
      <w:pPr>
        <w:rPr>
          <w:rFonts w:asciiTheme="minorHAnsi" w:hAnsiTheme="minorHAnsi" w:cstheme="minorHAnsi"/>
          <w:lang w:val="en-GB"/>
        </w:rPr>
      </w:pPr>
    </w:p>
    <w:p w:rsidR="00DD0EAF" w:rsidRPr="0052038B" w:rsidRDefault="00DD0EAF" w:rsidP="0052038B">
      <w:pPr>
        <w:spacing w:after="0" w:line="256" w:lineRule="auto"/>
        <w:ind w:left="5" w:right="49" w:firstLine="0"/>
        <w:rPr>
          <w:rFonts w:asciiTheme="minorHAnsi" w:hAnsiTheme="minorHAnsi" w:cstheme="minorHAnsi"/>
          <w:b/>
          <w:lang w:val="en-GB"/>
        </w:rPr>
      </w:pPr>
      <w:r w:rsidRPr="0052038B">
        <w:rPr>
          <w:rFonts w:asciiTheme="minorHAnsi" w:hAnsiTheme="minorHAnsi" w:cstheme="minorHAnsi"/>
          <w:b/>
          <w:lang w:val="en-GB"/>
        </w:rPr>
        <w:t>Principal Investigator</w:t>
      </w:r>
    </w:p>
    <w:p w:rsidR="0052038B" w:rsidRPr="0052038B" w:rsidRDefault="0052038B" w:rsidP="0052038B">
      <w:pPr>
        <w:spacing w:after="0" w:line="256" w:lineRule="auto"/>
        <w:ind w:left="5" w:right="49" w:firstLine="0"/>
        <w:rPr>
          <w:rFonts w:asciiTheme="minorHAnsi" w:hAnsiTheme="minorHAnsi" w:cstheme="minorHAnsi"/>
          <w:b/>
          <w:lang w:val="en-GB"/>
        </w:rPr>
      </w:pPr>
    </w:p>
    <w:p w:rsidR="00DD0EAF" w:rsidRPr="0052038B" w:rsidRDefault="00DD0EAF" w:rsidP="0052038B">
      <w:pPr>
        <w:spacing w:after="0" w:line="257" w:lineRule="auto"/>
        <w:ind w:left="6" w:right="51" w:firstLine="0"/>
        <w:rPr>
          <w:rFonts w:asciiTheme="minorHAnsi" w:hAnsiTheme="minorHAnsi" w:cstheme="minorHAnsi"/>
          <w:lang w:val="en-GB"/>
        </w:rPr>
      </w:pPr>
      <w:r w:rsidRPr="0052038B">
        <w:rPr>
          <w:rFonts w:asciiTheme="minorHAnsi" w:hAnsiTheme="minorHAnsi" w:cstheme="minorHAnsi"/>
          <w:lang w:val="en-GB"/>
        </w:rPr>
        <w:t xml:space="preserve">Eduardo Gomez-Casado (ORCID: </w:t>
      </w:r>
      <w:r w:rsidRPr="0052038B">
        <w:rPr>
          <w:rFonts w:asciiTheme="minorHAnsi" w:hAnsiTheme="minorHAnsi" w:cstheme="minorHAnsi"/>
          <w:lang w:val="en-GB"/>
        </w:rPr>
        <w:t>0000-0001-6904-1300</w:t>
      </w:r>
      <w:r w:rsidRPr="0052038B">
        <w:rPr>
          <w:rFonts w:asciiTheme="minorHAnsi" w:hAnsiTheme="minorHAnsi" w:cstheme="minorHAnsi"/>
          <w:lang w:val="en-GB"/>
        </w:rPr>
        <w:t>)</w:t>
      </w:r>
    </w:p>
    <w:p w:rsidR="00DD0EAF" w:rsidRPr="0052038B" w:rsidRDefault="00DD0EAF" w:rsidP="0052038B">
      <w:pPr>
        <w:spacing w:after="0" w:line="257" w:lineRule="auto"/>
        <w:ind w:left="6" w:right="51" w:firstLine="0"/>
        <w:rPr>
          <w:rFonts w:asciiTheme="minorHAnsi" w:hAnsiTheme="minorHAnsi" w:cstheme="minorHAnsi"/>
          <w:i/>
          <w:lang w:val="en-GB"/>
        </w:rPr>
      </w:pPr>
      <w:r w:rsidRPr="0052038B">
        <w:rPr>
          <w:rFonts w:asciiTheme="minorHAnsi" w:hAnsiTheme="minorHAnsi" w:cstheme="minorHAnsi"/>
          <w:i/>
          <w:lang w:val="en-GB"/>
        </w:rPr>
        <w:t>Department of Biotechnology</w:t>
      </w:r>
    </w:p>
    <w:p w:rsidR="00DD0EAF" w:rsidRPr="0052038B" w:rsidRDefault="00DD0EAF" w:rsidP="0052038B">
      <w:pPr>
        <w:spacing w:after="0" w:line="257" w:lineRule="auto"/>
        <w:ind w:left="6" w:right="51" w:firstLine="0"/>
        <w:rPr>
          <w:rFonts w:asciiTheme="minorHAnsi" w:hAnsiTheme="minorHAnsi" w:cstheme="minorHAnsi"/>
          <w:lang w:val="en-GB"/>
        </w:rPr>
      </w:pPr>
      <w:r w:rsidRPr="0052038B">
        <w:rPr>
          <w:rFonts w:asciiTheme="minorHAnsi" w:hAnsiTheme="minorHAnsi" w:cstheme="minorHAnsi"/>
          <w:lang w:val="en-GB"/>
        </w:rPr>
        <w:t>INIA (</w:t>
      </w:r>
      <w:proofErr w:type="spellStart"/>
      <w:r w:rsidRPr="0052038B">
        <w:rPr>
          <w:rFonts w:asciiTheme="minorHAnsi" w:hAnsiTheme="minorHAnsi" w:cstheme="minorHAnsi"/>
          <w:lang w:val="en-GB"/>
        </w:rPr>
        <w:t>Instituto</w:t>
      </w:r>
      <w:proofErr w:type="spellEnd"/>
      <w:r w:rsidRPr="0052038B">
        <w:rPr>
          <w:rFonts w:asciiTheme="minorHAnsi" w:hAnsiTheme="minorHAnsi" w:cstheme="minorHAnsi"/>
          <w:lang w:val="en-GB"/>
        </w:rPr>
        <w:t xml:space="preserve"> Nacional de </w:t>
      </w:r>
      <w:proofErr w:type="spellStart"/>
      <w:r w:rsidRPr="0052038B">
        <w:rPr>
          <w:rFonts w:asciiTheme="minorHAnsi" w:hAnsiTheme="minorHAnsi" w:cstheme="minorHAnsi"/>
          <w:lang w:val="en-GB"/>
        </w:rPr>
        <w:t>Investigación</w:t>
      </w:r>
      <w:proofErr w:type="spellEnd"/>
      <w:r w:rsidRPr="0052038B">
        <w:rPr>
          <w:rFonts w:asciiTheme="minorHAnsi" w:hAnsiTheme="minorHAnsi" w:cstheme="minorHAnsi"/>
          <w:lang w:val="en-GB"/>
        </w:rPr>
        <w:t xml:space="preserve"> y </w:t>
      </w:r>
      <w:proofErr w:type="spellStart"/>
      <w:r w:rsidRPr="0052038B">
        <w:rPr>
          <w:rFonts w:asciiTheme="minorHAnsi" w:hAnsiTheme="minorHAnsi" w:cstheme="minorHAnsi"/>
          <w:lang w:val="en-GB"/>
        </w:rPr>
        <w:t>Tecnología</w:t>
      </w:r>
      <w:proofErr w:type="spellEnd"/>
      <w:r w:rsidRPr="0052038B">
        <w:rPr>
          <w:rFonts w:asciiTheme="minorHAnsi" w:hAnsiTheme="minorHAnsi" w:cstheme="minorHAnsi"/>
          <w:lang w:val="en-GB"/>
        </w:rPr>
        <w:t xml:space="preserve"> </w:t>
      </w:r>
      <w:proofErr w:type="spellStart"/>
      <w:r w:rsidRPr="0052038B">
        <w:rPr>
          <w:rFonts w:asciiTheme="minorHAnsi" w:hAnsiTheme="minorHAnsi" w:cstheme="minorHAnsi"/>
          <w:lang w:val="en-GB"/>
        </w:rPr>
        <w:t>Agraria</w:t>
      </w:r>
      <w:proofErr w:type="spellEnd"/>
      <w:r w:rsidRPr="0052038B">
        <w:rPr>
          <w:rFonts w:asciiTheme="minorHAnsi" w:hAnsiTheme="minorHAnsi" w:cstheme="minorHAnsi"/>
          <w:lang w:val="en-GB"/>
        </w:rPr>
        <w:t xml:space="preserve"> y </w:t>
      </w:r>
      <w:proofErr w:type="spellStart"/>
      <w:r w:rsidRPr="0052038B">
        <w:rPr>
          <w:rFonts w:asciiTheme="minorHAnsi" w:hAnsiTheme="minorHAnsi" w:cstheme="minorHAnsi"/>
          <w:lang w:val="en-GB"/>
        </w:rPr>
        <w:t>Alimentaria</w:t>
      </w:r>
      <w:proofErr w:type="spellEnd"/>
      <w:r w:rsidRPr="0052038B">
        <w:rPr>
          <w:rFonts w:asciiTheme="minorHAnsi" w:hAnsiTheme="minorHAnsi" w:cstheme="minorHAnsi"/>
          <w:lang w:val="en-GB"/>
        </w:rPr>
        <w:t>). CSIC</w:t>
      </w:r>
    </w:p>
    <w:p w:rsidR="00DD0EAF" w:rsidRPr="0052038B" w:rsidRDefault="00DD0EAF" w:rsidP="0052038B">
      <w:pPr>
        <w:spacing w:after="0" w:line="257" w:lineRule="auto"/>
        <w:ind w:left="6" w:right="51" w:firstLine="0"/>
        <w:rPr>
          <w:rFonts w:asciiTheme="minorHAnsi" w:hAnsiTheme="minorHAnsi" w:cstheme="minorHAnsi"/>
          <w:lang w:val="en-GB"/>
        </w:rPr>
      </w:pPr>
      <w:r w:rsidRPr="0052038B">
        <w:rPr>
          <w:rFonts w:asciiTheme="minorHAnsi" w:hAnsiTheme="minorHAnsi" w:cstheme="minorHAnsi"/>
          <w:u w:val="single"/>
          <w:lang w:val="en-GB"/>
        </w:rPr>
        <w:t>Keywords:</w:t>
      </w:r>
      <w:r w:rsidRPr="0052038B">
        <w:rPr>
          <w:rFonts w:asciiTheme="minorHAnsi" w:hAnsiTheme="minorHAnsi" w:cstheme="minorHAnsi"/>
          <w:lang w:val="en-GB"/>
        </w:rPr>
        <w:t xml:space="preserve"> </w:t>
      </w:r>
      <w:r w:rsidRPr="0052038B">
        <w:rPr>
          <w:rFonts w:asciiTheme="minorHAnsi" w:hAnsiTheme="minorHAnsi" w:cstheme="minorHAnsi"/>
          <w:lang w:val="en-GB"/>
        </w:rPr>
        <w:t xml:space="preserve">Vaccines, Adjuvants, </w:t>
      </w:r>
      <w:proofErr w:type="spellStart"/>
      <w:r w:rsidRPr="0052038B">
        <w:rPr>
          <w:rFonts w:asciiTheme="minorHAnsi" w:hAnsiTheme="minorHAnsi" w:cstheme="minorHAnsi"/>
          <w:lang w:val="en-GB"/>
        </w:rPr>
        <w:t>Flagellin</w:t>
      </w:r>
      <w:proofErr w:type="spellEnd"/>
      <w:r w:rsidRPr="0052038B">
        <w:rPr>
          <w:rFonts w:asciiTheme="minorHAnsi" w:hAnsiTheme="minorHAnsi" w:cstheme="minorHAnsi"/>
          <w:lang w:val="en-GB"/>
        </w:rPr>
        <w:t>, Fish diseases, Immune system, Teleost, Microarrays, Trout, Viruses</w:t>
      </w:r>
    </w:p>
    <w:p w:rsidR="00AA6D80" w:rsidRPr="0052038B" w:rsidRDefault="00AA6D80" w:rsidP="00DD0EAF">
      <w:pPr>
        <w:spacing w:after="42" w:line="259" w:lineRule="auto"/>
        <w:ind w:left="5" w:right="0" w:firstLine="0"/>
        <w:jc w:val="left"/>
        <w:rPr>
          <w:rFonts w:asciiTheme="minorHAnsi" w:eastAsia="Arial" w:hAnsiTheme="minorHAnsi" w:cstheme="minorHAnsi"/>
          <w:lang w:val="en-GB"/>
        </w:rPr>
      </w:pPr>
    </w:p>
    <w:p w:rsidR="00AA6D80" w:rsidRPr="0052038B" w:rsidRDefault="00AA6D80" w:rsidP="00AA6D80">
      <w:pPr>
        <w:spacing w:after="280" w:line="256" w:lineRule="auto"/>
        <w:ind w:left="5" w:right="49" w:firstLine="0"/>
        <w:rPr>
          <w:rFonts w:asciiTheme="minorHAnsi" w:hAnsiTheme="minorHAnsi" w:cstheme="minorHAnsi"/>
          <w:b/>
          <w:lang w:val="en-GB"/>
        </w:rPr>
      </w:pPr>
      <w:r w:rsidRPr="0052038B">
        <w:rPr>
          <w:rFonts w:asciiTheme="minorHAnsi" w:hAnsiTheme="minorHAnsi" w:cstheme="minorHAnsi"/>
          <w:b/>
          <w:lang w:val="en-GB"/>
        </w:rPr>
        <w:t>Candidate kills:</w:t>
      </w:r>
    </w:p>
    <w:p w:rsidR="00AA6D80" w:rsidRPr="0052038B" w:rsidRDefault="00AA6D80" w:rsidP="00AA6D80">
      <w:pPr>
        <w:spacing w:after="280" w:line="256" w:lineRule="auto"/>
        <w:ind w:left="5" w:right="49" w:firstLine="0"/>
        <w:rPr>
          <w:rFonts w:asciiTheme="minorHAnsi" w:hAnsiTheme="minorHAnsi" w:cstheme="minorHAnsi"/>
          <w:lang w:val="en-GB"/>
        </w:rPr>
      </w:pPr>
      <w:r w:rsidRPr="0052038B">
        <w:rPr>
          <w:rFonts w:asciiTheme="minorHAnsi" w:hAnsiTheme="minorHAnsi" w:cstheme="minorHAnsi"/>
          <w:lang w:val="en-GB"/>
        </w:rPr>
        <w:t>Teamwork, motivation, communication, experience in laboratory practice, initiative, planning and organizing. Previous experience in virology cell culture, animal experimental functions (B and C) and molecular biology techniques will be positively considered.</w:t>
      </w:r>
    </w:p>
    <w:p w:rsidR="00AA6D80" w:rsidRPr="0052038B" w:rsidRDefault="00AA6D80" w:rsidP="00AA6D80">
      <w:pPr>
        <w:spacing w:after="280" w:line="256" w:lineRule="auto"/>
        <w:ind w:left="5" w:right="49" w:firstLine="0"/>
        <w:rPr>
          <w:rFonts w:asciiTheme="minorHAnsi" w:hAnsiTheme="minorHAnsi" w:cstheme="minorHAnsi"/>
          <w:b/>
          <w:lang w:val="en-GB"/>
        </w:rPr>
      </w:pPr>
      <w:r w:rsidRPr="0052038B">
        <w:rPr>
          <w:rFonts w:asciiTheme="minorHAnsi" w:hAnsiTheme="minorHAnsi" w:cstheme="minorHAnsi"/>
          <w:b/>
          <w:lang w:val="en-GB"/>
        </w:rPr>
        <w:t>Formative Plan</w:t>
      </w:r>
    </w:p>
    <w:p w:rsidR="00AA6D80" w:rsidRPr="0052038B" w:rsidRDefault="00AA6D80" w:rsidP="00AA6D80">
      <w:pPr>
        <w:spacing w:after="280" w:line="256" w:lineRule="auto"/>
        <w:ind w:left="5" w:right="49" w:firstLine="0"/>
        <w:rPr>
          <w:rFonts w:asciiTheme="minorHAnsi" w:hAnsiTheme="minorHAnsi" w:cstheme="minorHAnsi"/>
          <w:lang w:val="en-GB"/>
        </w:rPr>
      </w:pPr>
      <w:r w:rsidRPr="0052038B">
        <w:rPr>
          <w:rFonts w:asciiTheme="minorHAnsi" w:hAnsiTheme="minorHAnsi" w:cstheme="minorHAnsi"/>
          <w:lang w:val="en-GB"/>
        </w:rPr>
        <w:t>The candidate will be incorporated in a highly motivated group. The group investigates the mechanisms of the innate and adaptive immune response of fish and how they are modified during infection with different pathogens. This knowledge leads to the development of long-lasting mass vaccination systems using specific adjuvants.</w:t>
      </w:r>
    </w:p>
    <w:p w:rsidR="00AA6D80" w:rsidRPr="0052038B" w:rsidRDefault="00AA6D80" w:rsidP="00AA6D80">
      <w:pPr>
        <w:spacing w:after="280" w:line="256" w:lineRule="auto"/>
        <w:ind w:left="5" w:right="49" w:firstLine="0"/>
        <w:rPr>
          <w:rFonts w:asciiTheme="minorHAnsi" w:hAnsiTheme="minorHAnsi" w:cstheme="minorHAnsi"/>
          <w:lang w:val="en-GB"/>
        </w:rPr>
      </w:pPr>
      <w:r w:rsidRPr="0052038B">
        <w:rPr>
          <w:rFonts w:asciiTheme="minorHAnsi" w:hAnsiTheme="minorHAnsi" w:cstheme="minorHAnsi"/>
          <w:lang w:val="en-GB"/>
        </w:rPr>
        <w:t xml:space="preserve">The candidate will acquire a vast knowledge due to interactions with national and international research groups within fish immunology, virology and pathology. Our group will directly interact with national and international research groups. Additionally, our group is in close contact with reputed virologists and immunologists working on animal health, and once a month an international researcher visits the </w:t>
      </w:r>
      <w:proofErr w:type="spellStart"/>
      <w:r w:rsidRPr="0052038B">
        <w:rPr>
          <w:rFonts w:asciiTheme="minorHAnsi" w:hAnsiTheme="minorHAnsi" w:cstheme="minorHAnsi"/>
          <w:lang w:val="en-GB"/>
        </w:rPr>
        <w:t>cen</w:t>
      </w:r>
      <w:bookmarkStart w:id="0" w:name="_GoBack"/>
      <w:bookmarkEnd w:id="0"/>
      <w:r w:rsidRPr="0052038B">
        <w:rPr>
          <w:rFonts w:asciiTheme="minorHAnsi" w:hAnsiTheme="minorHAnsi" w:cstheme="minorHAnsi"/>
          <w:lang w:val="en-GB"/>
        </w:rPr>
        <w:t>ter</w:t>
      </w:r>
      <w:proofErr w:type="spellEnd"/>
      <w:r w:rsidRPr="0052038B">
        <w:rPr>
          <w:rFonts w:asciiTheme="minorHAnsi" w:hAnsiTheme="minorHAnsi" w:cstheme="minorHAnsi"/>
          <w:lang w:val="en-GB"/>
        </w:rPr>
        <w:t xml:space="preserve"> to give a conference on virology/ immunology. The fellow would be academically associated to the Universidad </w:t>
      </w:r>
      <w:proofErr w:type="spellStart"/>
      <w:r w:rsidRPr="0052038B">
        <w:rPr>
          <w:rFonts w:asciiTheme="minorHAnsi" w:hAnsiTheme="minorHAnsi" w:cstheme="minorHAnsi"/>
          <w:lang w:val="en-GB"/>
        </w:rPr>
        <w:t>Complutense</w:t>
      </w:r>
      <w:proofErr w:type="spellEnd"/>
      <w:r w:rsidRPr="0052038B">
        <w:rPr>
          <w:rFonts w:asciiTheme="minorHAnsi" w:hAnsiTheme="minorHAnsi" w:cstheme="minorHAnsi"/>
          <w:lang w:val="en-GB"/>
        </w:rPr>
        <w:t xml:space="preserve"> de Madrid catalogued as Excellent International Campus through the “Master of Virology”. The pre-doctoral student would attend the Fish Immunology Workshop, held every year in </w:t>
      </w:r>
      <w:proofErr w:type="spellStart"/>
      <w:r w:rsidRPr="0052038B">
        <w:rPr>
          <w:rFonts w:asciiTheme="minorHAnsi" w:hAnsiTheme="minorHAnsi" w:cstheme="minorHAnsi"/>
          <w:lang w:val="en-GB"/>
        </w:rPr>
        <w:t>Wageningen</w:t>
      </w:r>
      <w:proofErr w:type="spellEnd"/>
      <w:r w:rsidRPr="0052038B">
        <w:rPr>
          <w:rFonts w:asciiTheme="minorHAnsi" w:hAnsiTheme="minorHAnsi" w:cstheme="minorHAnsi"/>
          <w:lang w:val="en-GB"/>
        </w:rPr>
        <w:t xml:space="preserve"> (Netherlands), where the most relevant international researchers in the field of fish immunology provide students with an updated overview of the fish immune system. Additionally, his/her participation in international conferences (The International Society of Fish and Shellfish Immunology, International Society of Developmental and Comparative Immunology, European Association of Fish Pathologists, etc.) to present his/her work will be encouraged. Moreover, attendance to courses related or complementary to the research project will be stimulated and incentivized. The </w:t>
      </w:r>
      <w:proofErr w:type="spellStart"/>
      <w:r w:rsidRPr="0052038B">
        <w:rPr>
          <w:rFonts w:asciiTheme="minorHAnsi" w:hAnsiTheme="minorHAnsi" w:cstheme="minorHAnsi"/>
          <w:lang w:val="en-GB"/>
        </w:rPr>
        <w:t>predoctoral</w:t>
      </w:r>
      <w:proofErr w:type="spellEnd"/>
      <w:r w:rsidRPr="0052038B">
        <w:rPr>
          <w:rFonts w:asciiTheme="minorHAnsi" w:hAnsiTheme="minorHAnsi" w:cstheme="minorHAnsi"/>
          <w:lang w:val="en-GB"/>
        </w:rPr>
        <w:t xml:space="preserve"> contract will be encouraged to make short-stays within other European laboratory partners. Furthermore, current collaborations with international companies, such as “Aquatic diagnostics“, will give to the </w:t>
      </w:r>
      <w:proofErr w:type="spellStart"/>
      <w:r w:rsidRPr="0052038B">
        <w:rPr>
          <w:rFonts w:asciiTheme="minorHAnsi" w:hAnsiTheme="minorHAnsi" w:cstheme="minorHAnsi"/>
          <w:lang w:val="en-GB"/>
        </w:rPr>
        <w:t>predoctoral</w:t>
      </w:r>
      <w:proofErr w:type="spellEnd"/>
      <w:r w:rsidRPr="0052038B">
        <w:rPr>
          <w:rFonts w:asciiTheme="minorHAnsi" w:hAnsiTheme="minorHAnsi" w:cstheme="minorHAnsi"/>
          <w:lang w:val="en-GB"/>
        </w:rPr>
        <w:t xml:space="preserve"> student a closer and a real vision of transferring of knowledge to industry, essential goal in research. For those reasons, we can assure, any fellow student associated to the project will be provided with the necessary training and resources to succeed in his/her scientific career, and to complete a Doctoral Thesis. </w:t>
      </w:r>
    </w:p>
    <w:p w:rsidR="00DD0EAF" w:rsidRPr="0052038B" w:rsidRDefault="00DD0EAF" w:rsidP="00DD0EAF">
      <w:pPr>
        <w:rPr>
          <w:rFonts w:asciiTheme="minorHAnsi" w:hAnsiTheme="minorHAnsi" w:cstheme="minorHAnsi"/>
          <w:lang w:val="en-GB"/>
        </w:rPr>
      </w:pPr>
    </w:p>
    <w:p w:rsidR="00324CA4" w:rsidRPr="0052038B" w:rsidRDefault="0052038B">
      <w:pPr>
        <w:spacing w:after="17" w:line="259" w:lineRule="auto"/>
        <w:ind w:left="5" w:right="0" w:firstLine="0"/>
        <w:jc w:val="left"/>
        <w:rPr>
          <w:rFonts w:asciiTheme="minorHAnsi" w:eastAsia="Arial" w:hAnsiTheme="minorHAnsi" w:cstheme="minorHAnsi"/>
          <w:b/>
          <w:u w:color="000000"/>
          <w:lang w:val="en-GB"/>
        </w:rPr>
      </w:pPr>
      <w:r w:rsidRPr="0052038B">
        <w:rPr>
          <w:rFonts w:asciiTheme="minorHAnsi" w:eastAsia="Arial" w:hAnsiTheme="minorHAnsi" w:cstheme="minorHAnsi"/>
          <w:b/>
          <w:u w:color="000000"/>
          <w:lang w:val="en-GB"/>
        </w:rPr>
        <w:t>Publications</w:t>
      </w:r>
    </w:p>
    <w:p w:rsidR="0052038B" w:rsidRPr="0052038B" w:rsidRDefault="0052038B">
      <w:pPr>
        <w:spacing w:after="17" w:line="259" w:lineRule="auto"/>
        <w:ind w:left="5" w:right="0" w:firstLine="0"/>
        <w:jc w:val="left"/>
        <w:rPr>
          <w:rFonts w:asciiTheme="minorHAnsi" w:hAnsiTheme="minorHAnsi" w:cstheme="minorHAnsi"/>
          <w:lang w:val="en-GB"/>
        </w:rPr>
      </w:pPr>
    </w:p>
    <w:p w:rsidR="00324CA4" w:rsidRPr="0052038B" w:rsidRDefault="0052038B">
      <w:pPr>
        <w:numPr>
          <w:ilvl w:val="0"/>
          <w:numId w:val="1"/>
        </w:numPr>
        <w:ind w:right="37" w:hanging="360"/>
        <w:rPr>
          <w:rFonts w:asciiTheme="minorHAnsi" w:hAnsiTheme="minorHAnsi" w:cstheme="minorHAnsi"/>
          <w:lang w:val="en-GB"/>
        </w:rPr>
      </w:pPr>
      <w:proofErr w:type="spellStart"/>
      <w:r w:rsidRPr="0052038B">
        <w:rPr>
          <w:rFonts w:asciiTheme="minorHAnsi" w:hAnsiTheme="minorHAnsi" w:cstheme="minorHAnsi"/>
          <w:lang w:val="en-GB"/>
        </w:rPr>
        <w:t>Docando</w:t>
      </w:r>
      <w:proofErr w:type="spellEnd"/>
      <w:r w:rsidRPr="0052038B">
        <w:rPr>
          <w:rFonts w:asciiTheme="minorHAnsi" w:hAnsiTheme="minorHAnsi" w:cstheme="minorHAnsi"/>
          <w:lang w:val="en-GB"/>
        </w:rPr>
        <w:t xml:space="preserve"> F, </w:t>
      </w:r>
      <w:proofErr w:type="spellStart"/>
      <w:r w:rsidRPr="0052038B">
        <w:rPr>
          <w:rFonts w:asciiTheme="minorHAnsi" w:hAnsiTheme="minorHAnsi" w:cstheme="minorHAnsi"/>
          <w:lang w:val="en-GB"/>
        </w:rPr>
        <w:t>Nuñez</w:t>
      </w:r>
      <w:proofErr w:type="spellEnd"/>
      <w:r w:rsidRPr="0052038B">
        <w:rPr>
          <w:rFonts w:asciiTheme="minorHAnsi" w:hAnsiTheme="minorHAnsi" w:cstheme="minorHAnsi"/>
          <w:lang w:val="en-GB"/>
        </w:rPr>
        <w:t xml:space="preserve">-Ortiz N, </w:t>
      </w:r>
      <w:proofErr w:type="spellStart"/>
      <w:r w:rsidRPr="0052038B">
        <w:rPr>
          <w:rFonts w:asciiTheme="minorHAnsi" w:hAnsiTheme="minorHAnsi" w:cstheme="minorHAnsi"/>
          <w:lang w:val="en-GB"/>
        </w:rPr>
        <w:t>Gonçalves</w:t>
      </w:r>
      <w:proofErr w:type="spellEnd"/>
      <w:r w:rsidRPr="0052038B">
        <w:rPr>
          <w:rFonts w:asciiTheme="minorHAnsi" w:hAnsiTheme="minorHAnsi" w:cstheme="minorHAnsi"/>
          <w:lang w:val="en-GB"/>
        </w:rPr>
        <w:t xml:space="preserve"> G, </w:t>
      </w:r>
      <w:proofErr w:type="spellStart"/>
      <w:r w:rsidRPr="0052038B">
        <w:rPr>
          <w:rFonts w:asciiTheme="minorHAnsi" w:hAnsiTheme="minorHAnsi" w:cstheme="minorHAnsi"/>
          <w:lang w:val="en-GB"/>
        </w:rPr>
        <w:t>Díaz</w:t>
      </w:r>
      <w:proofErr w:type="spellEnd"/>
      <w:r w:rsidRPr="0052038B">
        <w:rPr>
          <w:rFonts w:asciiTheme="minorHAnsi" w:hAnsiTheme="minorHAnsi" w:cstheme="minorHAnsi"/>
          <w:lang w:val="en-GB"/>
        </w:rPr>
        <w:t xml:space="preserve">-Rosales P. (5/10). Bacillus subtilis. Expressing the </w:t>
      </w:r>
    </w:p>
    <w:p w:rsidR="00324CA4" w:rsidRPr="0052038B" w:rsidRDefault="0052038B">
      <w:pPr>
        <w:spacing w:after="0"/>
        <w:ind w:left="365" w:right="37" w:firstLine="0"/>
        <w:rPr>
          <w:rFonts w:asciiTheme="minorHAnsi" w:hAnsiTheme="minorHAnsi" w:cstheme="minorHAnsi"/>
          <w:lang w:val="en-GB"/>
        </w:rPr>
      </w:pPr>
      <w:r w:rsidRPr="0052038B">
        <w:rPr>
          <w:rFonts w:asciiTheme="minorHAnsi" w:hAnsiTheme="minorHAnsi" w:cstheme="minorHAnsi"/>
          <w:lang w:val="en-GB"/>
        </w:rPr>
        <w:t xml:space="preserve">Infectious Pancreatic Necrosis Virus VP2 Protein Retains Its </w:t>
      </w:r>
      <w:proofErr w:type="spellStart"/>
      <w:r w:rsidRPr="0052038B">
        <w:rPr>
          <w:rFonts w:asciiTheme="minorHAnsi" w:hAnsiTheme="minorHAnsi" w:cstheme="minorHAnsi"/>
          <w:lang w:val="en-GB"/>
        </w:rPr>
        <w:t>Immunostimulatory</w:t>
      </w:r>
      <w:proofErr w:type="spellEnd"/>
      <w:r w:rsidRPr="0052038B">
        <w:rPr>
          <w:rFonts w:asciiTheme="minorHAnsi" w:hAnsiTheme="minorHAnsi" w:cstheme="minorHAnsi"/>
          <w:lang w:val="en-GB"/>
        </w:rPr>
        <w:t xml:space="preserve"> Properties and Induces a Specific Antibody Response. Front </w:t>
      </w:r>
      <w:proofErr w:type="spellStart"/>
      <w:r w:rsidRPr="0052038B">
        <w:rPr>
          <w:rFonts w:asciiTheme="minorHAnsi" w:hAnsiTheme="minorHAnsi" w:cstheme="minorHAnsi"/>
          <w:lang w:val="en-GB"/>
        </w:rPr>
        <w:t>Immunol</w:t>
      </w:r>
      <w:proofErr w:type="spellEnd"/>
      <w:r w:rsidRPr="0052038B">
        <w:rPr>
          <w:rFonts w:asciiTheme="minorHAnsi" w:hAnsiTheme="minorHAnsi" w:cstheme="minorHAnsi"/>
          <w:lang w:val="en-GB"/>
        </w:rPr>
        <w:t>. 2022 Jun 1</w:t>
      </w:r>
      <w:proofErr w:type="gramStart"/>
      <w:r w:rsidRPr="0052038B">
        <w:rPr>
          <w:rFonts w:asciiTheme="minorHAnsi" w:hAnsiTheme="minorHAnsi" w:cstheme="minorHAnsi"/>
          <w:lang w:val="en-GB"/>
        </w:rPr>
        <w:t>;13:888311</w:t>
      </w:r>
      <w:proofErr w:type="gramEnd"/>
      <w:r w:rsidRPr="0052038B">
        <w:rPr>
          <w:rFonts w:asciiTheme="minorHAnsi" w:hAnsiTheme="minorHAnsi" w:cstheme="minorHAnsi"/>
          <w:lang w:val="en-GB"/>
        </w:rPr>
        <w:t xml:space="preserve">. </w:t>
      </w:r>
      <w:proofErr w:type="spellStart"/>
      <w:proofErr w:type="gramStart"/>
      <w:r w:rsidRPr="0052038B">
        <w:rPr>
          <w:rFonts w:asciiTheme="minorHAnsi" w:hAnsiTheme="minorHAnsi" w:cstheme="minorHAnsi"/>
          <w:lang w:val="en-GB"/>
        </w:rPr>
        <w:t>doi</w:t>
      </w:r>
      <w:proofErr w:type="spellEnd"/>
      <w:proofErr w:type="gramEnd"/>
      <w:r w:rsidRPr="0052038B">
        <w:rPr>
          <w:rFonts w:asciiTheme="minorHAnsi" w:hAnsiTheme="minorHAnsi" w:cstheme="minorHAnsi"/>
          <w:lang w:val="en-GB"/>
        </w:rPr>
        <w:t xml:space="preserve">: </w:t>
      </w:r>
    </w:p>
    <w:p w:rsidR="00324CA4" w:rsidRPr="0052038B" w:rsidRDefault="0052038B">
      <w:pPr>
        <w:ind w:left="365" w:right="37" w:firstLine="0"/>
        <w:rPr>
          <w:rFonts w:asciiTheme="minorHAnsi" w:hAnsiTheme="minorHAnsi" w:cstheme="minorHAnsi"/>
          <w:lang w:val="en-GB"/>
        </w:rPr>
      </w:pPr>
      <w:r w:rsidRPr="0052038B">
        <w:rPr>
          <w:rFonts w:asciiTheme="minorHAnsi" w:hAnsiTheme="minorHAnsi" w:cstheme="minorHAnsi"/>
          <w:lang w:val="en-GB"/>
        </w:rPr>
        <w:t xml:space="preserve">10.3389/fimmu.2022.888311. PMID: 35720351; PMCID: PMC9198257. </w:t>
      </w:r>
    </w:p>
    <w:p w:rsidR="00324CA4" w:rsidRPr="0052038B" w:rsidRDefault="0052038B">
      <w:pPr>
        <w:numPr>
          <w:ilvl w:val="0"/>
          <w:numId w:val="1"/>
        </w:numPr>
        <w:ind w:right="37" w:hanging="360"/>
        <w:rPr>
          <w:rFonts w:asciiTheme="minorHAnsi" w:hAnsiTheme="minorHAnsi" w:cstheme="minorHAnsi"/>
          <w:lang w:val="en-GB"/>
        </w:rPr>
      </w:pPr>
      <w:proofErr w:type="spellStart"/>
      <w:r w:rsidRPr="0052038B">
        <w:rPr>
          <w:rFonts w:asciiTheme="minorHAnsi" w:hAnsiTheme="minorHAnsi" w:cstheme="minorHAnsi"/>
          <w:lang w:val="en-GB"/>
        </w:rPr>
        <w:t>Nuñez</w:t>
      </w:r>
      <w:proofErr w:type="spellEnd"/>
      <w:r w:rsidRPr="0052038B">
        <w:rPr>
          <w:rFonts w:asciiTheme="minorHAnsi" w:hAnsiTheme="minorHAnsi" w:cstheme="minorHAnsi"/>
          <w:lang w:val="en-GB"/>
        </w:rPr>
        <w:t xml:space="preserve">-Ortiz N, </w:t>
      </w:r>
      <w:proofErr w:type="spellStart"/>
      <w:r w:rsidRPr="0052038B">
        <w:rPr>
          <w:rFonts w:asciiTheme="minorHAnsi" w:hAnsiTheme="minorHAnsi" w:cstheme="minorHAnsi"/>
          <w:lang w:val="en-GB"/>
        </w:rPr>
        <w:t>Día</w:t>
      </w:r>
      <w:r w:rsidRPr="0052038B">
        <w:rPr>
          <w:rFonts w:asciiTheme="minorHAnsi" w:hAnsiTheme="minorHAnsi" w:cstheme="minorHAnsi"/>
          <w:lang w:val="en-GB"/>
        </w:rPr>
        <w:t>z</w:t>
      </w:r>
      <w:proofErr w:type="spellEnd"/>
      <w:r w:rsidRPr="0052038B">
        <w:rPr>
          <w:rFonts w:asciiTheme="minorHAnsi" w:hAnsiTheme="minorHAnsi" w:cstheme="minorHAnsi"/>
          <w:lang w:val="en-GB"/>
        </w:rPr>
        <w:t xml:space="preserve">-Rosales P, </w:t>
      </w:r>
      <w:proofErr w:type="spellStart"/>
      <w:r w:rsidRPr="0052038B">
        <w:rPr>
          <w:rFonts w:asciiTheme="minorHAnsi" w:hAnsiTheme="minorHAnsi" w:cstheme="minorHAnsi"/>
          <w:lang w:val="en-GB"/>
        </w:rPr>
        <w:t>García</w:t>
      </w:r>
      <w:proofErr w:type="spellEnd"/>
      <w:r w:rsidRPr="0052038B">
        <w:rPr>
          <w:rFonts w:asciiTheme="minorHAnsi" w:hAnsiTheme="minorHAnsi" w:cstheme="minorHAnsi"/>
          <w:lang w:val="en-GB"/>
        </w:rPr>
        <w:t xml:space="preserve"> JA, Serra CR, </w:t>
      </w:r>
      <w:proofErr w:type="spellStart"/>
      <w:r w:rsidRPr="0052038B">
        <w:rPr>
          <w:rFonts w:asciiTheme="minorHAnsi" w:hAnsiTheme="minorHAnsi" w:cstheme="minorHAnsi"/>
          <w:lang w:val="en-GB"/>
        </w:rPr>
        <w:t>Enes</w:t>
      </w:r>
      <w:proofErr w:type="spellEnd"/>
      <w:r w:rsidRPr="0052038B">
        <w:rPr>
          <w:rFonts w:asciiTheme="minorHAnsi" w:hAnsiTheme="minorHAnsi" w:cstheme="minorHAnsi"/>
          <w:lang w:val="en-GB"/>
        </w:rPr>
        <w:t xml:space="preserve"> P, </w:t>
      </w:r>
      <w:proofErr w:type="spellStart"/>
      <w:r w:rsidRPr="0052038B">
        <w:rPr>
          <w:rFonts w:asciiTheme="minorHAnsi" w:hAnsiTheme="minorHAnsi" w:cstheme="minorHAnsi"/>
          <w:lang w:val="en-GB"/>
        </w:rPr>
        <w:t>Tafalla</w:t>
      </w:r>
      <w:proofErr w:type="spellEnd"/>
      <w:r w:rsidRPr="0052038B">
        <w:rPr>
          <w:rFonts w:asciiTheme="minorHAnsi" w:hAnsiTheme="minorHAnsi" w:cstheme="minorHAnsi"/>
          <w:lang w:val="en-GB"/>
        </w:rPr>
        <w:t xml:space="preserve"> C, Gomez-Casado E. </w:t>
      </w:r>
      <w:proofErr w:type="spellStart"/>
      <w:r w:rsidRPr="0052038B">
        <w:rPr>
          <w:rFonts w:asciiTheme="minorHAnsi" w:hAnsiTheme="minorHAnsi" w:cstheme="minorHAnsi"/>
          <w:lang w:val="en-GB"/>
        </w:rPr>
        <w:t>Immunostimulant</w:t>
      </w:r>
      <w:proofErr w:type="spellEnd"/>
      <w:r w:rsidRPr="0052038B">
        <w:rPr>
          <w:rFonts w:asciiTheme="minorHAnsi" w:hAnsiTheme="minorHAnsi" w:cstheme="minorHAnsi"/>
          <w:lang w:val="en-GB"/>
        </w:rPr>
        <w:t xml:space="preserve"> properties of full-length and truncated </w:t>
      </w:r>
      <w:proofErr w:type="spellStart"/>
      <w:r w:rsidRPr="0052038B">
        <w:rPr>
          <w:rFonts w:asciiTheme="minorHAnsi" w:hAnsiTheme="minorHAnsi" w:cstheme="minorHAnsi"/>
          <w:lang w:val="en-GB"/>
        </w:rPr>
        <w:t>Marinobacter</w:t>
      </w:r>
      <w:proofErr w:type="spellEnd"/>
      <w:r w:rsidRPr="0052038B">
        <w:rPr>
          <w:rFonts w:asciiTheme="minorHAnsi" w:hAnsiTheme="minorHAnsi" w:cstheme="minorHAnsi"/>
          <w:lang w:val="en-GB"/>
        </w:rPr>
        <w:t xml:space="preserve"> </w:t>
      </w:r>
      <w:proofErr w:type="spellStart"/>
      <w:r w:rsidRPr="0052038B">
        <w:rPr>
          <w:rFonts w:asciiTheme="minorHAnsi" w:hAnsiTheme="minorHAnsi" w:cstheme="minorHAnsi"/>
          <w:lang w:val="en-GB"/>
        </w:rPr>
        <w:t>algicola</w:t>
      </w:r>
      <w:proofErr w:type="spellEnd"/>
      <w:r w:rsidRPr="0052038B">
        <w:rPr>
          <w:rFonts w:asciiTheme="minorHAnsi" w:hAnsiTheme="minorHAnsi" w:cstheme="minorHAnsi"/>
          <w:lang w:val="en-GB"/>
        </w:rPr>
        <w:t xml:space="preserve"> </w:t>
      </w:r>
      <w:proofErr w:type="spellStart"/>
      <w:r w:rsidRPr="0052038B">
        <w:rPr>
          <w:rFonts w:asciiTheme="minorHAnsi" w:hAnsiTheme="minorHAnsi" w:cstheme="minorHAnsi"/>
          <w:lang w:val="en-GB"/>
        </w:rPr>
        <w:t>flagellins</w:t>
      </w:r>
      <w:proofErr w:type="spellEnd"/>
      <w:r w:rsidRPr="0052038B">
        <w:rPr>
          <w:rFonts w:asciiTheme="minorHAnsi" w:hAnsiTheme="minorHAnsi" w:cstheme="minorHAnsi"/>
          <w:lang w:val="en-GB"/>
        </w:rPr>
        <w:t xml:space="preserve">, and their effects against viral </w:t>
      </w:r>
      <w:proofErr w:type="spellStart"/>
      <w:r w:rsidRPr="0052038B">
        <w:rPr>
          <w:rFonts w:asciiTheme="minorHAnsi" w:hAnsiTheme="minorHAnsi" w:cstheme="minorHAnsi"/>
          <w:lang w:val="en-GB"/>
        </w:rPr>
        <w:t>hemorrhagic</w:t>
      </w:r>
      <w:proofErr w:type="spellEnd"/>
      <w:r w:rsidRPr="0052038B">
        <w:rPr>
          <w:rFonts w:asciiTheme="minorHAnsi" w:hAnsiTheme="minorHAnsi" w:cstheme="minorHAnsi"/>
          <w:lang w:val="en-GB"/>
        </w:rPr>
        <w:t xml:space="preserve"> </w:t>
      </w:r>
      <w:proofErr w:type="spellStart"/>
      <w:r w:rsidRPr="0052038B">
        <w:rPr>
          <w:rFonts w:asciiTheme="minorHAnsi" w:hAnsiTheme="minorHAnsi" w:cstheme="minorHAnsi"/>
          <w:lang w:val="en-GB"/>
        </w:rPr>
        <w:t>septicemia</w:t>
      </w:r>
      <w:proofErr w:type="spellEnd"/>
      <w:r w:rsidRPr="0052038B">
        <w:rPr>
          <w:rFonts w:asciiTheme="minorHAnsi" w:hAnsiTheme="minorHAnsi" w:cstheme="minorHAnsi"/>
          <w:lang w:val="en-GB"/>
        </w:rPr>
        <w:t xml:space="preserve"> virus (VHSV) in trout. Fish Shellfish </w:t>
      </w:r>
      <w:proofErr w:type="spellStart"/>
      <w:r w:rsidRPr="0052038B">
        <w:rPr>
          <w:rFonts w:asciiTheme="minorHAnsi" w:hAnsiTheme="minorHAnsi" w:cstheme="minorHAnsi"/>
          <w:lang w:val="en-GB"/>
        </w:rPr>
        <w:t>Immu</w:t>
      </w:r>
      <w:r w:rsidRPr="0052038B">
        <w:rPr>
          <w:rFonts w:asciiTheme="minorHAnsi" w:hAnsiTheme="minorHAnsi" w:cstheme="minorHAnsi"/>
          <w:lang w:val="en-GB"/>
        </w:rPr>
        <w:t>nol</w:t>
      </w:r>
      <w:proofErr w:type="spellEnd"/>
      <w:r w:rsidRPr="0052038B">
        <w:rPr>
          <w:rFonts w:asciiTheme="minorHAnsi" w:hAnsiTheme="minorHAnsi" w:cstheme="minorHAnsi"/>
          <w:lang w:val="en-GB"/>
        </w:rPr>
        <w:t>. 2022 Sep</w:t>
      </w:r>
      <w:proofErr w:type="gramStart"/>
      <w:r w:rsidRPr="0052038B">
        <w:rPr>
          <w:rFonts w:asciiTheme="minorHAnsi" w:hAnsiTheme="minorHAnsi" w:cstheme="minorHAnsi"/>
          <w:lang w:val="en-GB"/>
        </w:rPr>
        <w:t>;128:695</w:t>
      </w:r>
      <w:proofErr w:type="gramEnd"/>
      <w:r w:rsidRPr="0052038B">
        <w:rPr>
          <w:rFonts w:asciiTheme="minorHAnsi" w:hAnsiTheme="minorHAnsi" w:cstheme="minorHAnsi"/>
          <w:lang w:val="en-GB"/>
        </w:rPr>
        <w:t xml:space="preserve">-702. </w:t>
      </w:r>
      <w:proofErr w:type="spellStart"/>
      <w:proofErr w:type="gramStart"/>
      <w:r w:rsidRPr="0052038B">
        <w:rPr>
          <w:rFonts w:asciiTheme="minorHAnsi" w:hAnsiTheme="minorHAnsi" w:cstheme="minorHAnsi"/>
          <w:lang w:val="en-GB"/>
        </w:rPr>
        <w:t>doi</w:t>
      </w:r>
      <w:proofErr w:type="spellEnd"/>
      <w:proofErr w:type="gramEnd"/>
      <w:r w:rsidRPr="0052038B">
        <w:rPr>
          <w:rFonts w:asciiTheme="minorHAnsi" w:hAnsiTheme="minorHAnsi" w:cstheme="minorHAnsi"/>
          <w:lang w:val="en-GB"/>
        </w:rPr>
        <w:t xml:space="preserve">: 10.1016/j.fsi.2022.08.018. </w:t>
      </w:r>
      <w:proofErr w:type="spellStart"/>
      <w:r w:rsidRPr="0052038B">
        <w:rPr>
          <w:rFonts w:asciiTheme="minorHAnsi" w:hAnsiTheme="minorHAnsi" w:cstheme="minorHAnsi"/>
          <w:lang w:val="en-GB"/>
        </w:rPr>
        <w:t>Epub</w:t>
      </w:r>
      <w:proofErr w:type="spellEnd"/>
      <w:r w:rsidRPr="0052038B">
        <w:rPr>
          <w:rFonts w:asciiTheme="minorHAnsi" w:hAnsiTheme="minorHAnsi" w:cstheme="minorHAnsi"/>
          <w:lang w:val="en-GB"/>
        </w:rPr>
        <w:t xml:space="preserve"> 2022 Aug 16. PMID: 35981702. </w:t>
      </w:r>
    </w:p>
    <w:p w:rsidR="00324CA4" w:rsidRPr="0052038B" w:rsidRDefault="0052038B">
      <w:pPr>
        <w:numPr>
          <w:ilvl w:val="0"/>
          <w:numId w:val="1"/>
        </w:numPr>
        <w:ind w:right="37" w:hanging="360"/>
        <w:rPr>
          <w:rFonts w:asciiTheme="minorHAnsi" w:hAnsiTheme="minorHAnsi" w:cstheme="minorHAnsi"/>
          <w:lang w:val="en-GB"/>
        </w:rPr>
      </w:pPr>
      <w:r w:rsidRPr="0052038B">
        <w:rPr>
          <w:rFonts w:asciiTheme="minorHAnsi" w:hAnsiTheme="minorHAnsi" w:cstheme="minorHAnsi"/>
          <w:lang w:val="en-GB"/>
        </w:rPr>
        <w:t xml:space="preserve">Chinchilla B, </w:t>
      </w:r>
      <w:proofErr w:type="spellStart"/>
      <w:r w:rsidRPr="0052038B">
        <w:rPr>
          <w:rFonts w:asciiTheme="minorHAnsi" w:hAnsiTheme="minorHAnsi" w:cstheme="minorHAnsi"/>
          <w:lang w:val="en-GB"/>
        </w:rPr>
        <w:t>Encinas</w:t>
      </w:r>
      <w:proofErr w:type="spellEnd"/>
      <w:r w:rsidRPr="0052038B">
        <w:rPr>
          <w:rFonts w:asciiTheme="minorHAnsi" w:hAnsiTheme="minorHAnsi" w:cstheme="minorHAnsi"/>
          <w:lang w:val="en-GB"/>
        </w:rPr>
        <w:t xml:space="preserve"> P, </w:t>
      </w:r>
      <w:proofErr w:type="spellStart"/>
      <w:r w:rsidRPr="0052038B">
        <w:rPr>
          <w:rFonts w:asciiTheme="minorHAnsi" w:hAnsiTheme="minorHAnsi" w:cstheme="minorHAnsi"/>
          <w:lang w:val="en-GB"/>
        </w:rPr>
        <w:t>Coll</w:t>
      </w:r>
      <w:proofErr w:type="spellEnd"/>
      <w:r w:rsidRPr="0052038B">
        <w:rPr>
          <w:rFonts w:asciiTheme="minorHAnsi" w:hAnsiTheme="minorHAnsi" w:cstheme="minorHAnsi"/>
          <w:lang w:val="en-GB"/>
        </w:rPr>
        <w:t xml:space="preserve"> JM, Gomez-Casado E. Differential Immune Transcriptome and Modulated Signalling Pathways in Rainbow Trout Infected with Viral Haemorr</w:t>
      </w:r>
      <w:r w:rsidRPr="0052038B">
        <w:rPr>
          <w:rFonts w:asciiTheme="minorHAnsi" w:hAnsiTheme="minorHAnsi" w:cstheme="minorHAnsi"/>
          <w:lang w:val="en-GB"/>
        </w:rPr>
        <w:t>hagic Septicaemia Virus (VHSV) and Its Derivative Non-</w:t>
      </w:r>
      <w:proofErr w:type="spellStart"/>
      <w:r w:rsidRPr="0052038B">
        <w:rPr>
          <w:rFonts w:asciiTheme="minorHAnsi" w:hAnsiTheme="minorHAnsi" w:cstheme="minorHAnsi"/>
          <w:lang w:val="en-GB"/>
        </w:rPr>
        <w:t>Virion</w:t>
      </w:r>
      <w:proofErr w:type="spellEnd"/>
      <w:r w:rsidRPr="0052038B">
        <w:rPr>
          <w:rFonts w:asciiTheme="minorHAnsi" w:hAnsiTheme="minorHAnsi" w:cstheme="minorHAnsi"/>
          <w:lang w:val="en-GB"/>
        </w:rPr>
        <w:t xml:space="preserve"> (NV) Gene Deleted. Vaccines (Basel). 2020 Jan 30</w:t>
      </w:r>
      <w:proofErr w:type="gramStart"/>
      <w:r w:rsidRPr="0052038B">
        <w:rPr>
          <w:rFonts w:asciiTheme="minorHAnsi" w:hAnsiTheme="minorHAnsi" w:cstheme="minorHAnsi"/>
          <w:lang w:val="en-GB"/>
        </w:rPr>
        <w:t>;8</w:t>
      </w:r>
      <w:proofErr w:type="gramEnd"/>
      <w:r w:rsidRPr="0052038B">
        <w:rPr>
          <w:rFonts w:asciiTheme="minorHAnsi" w:hAnsiTheme="minorHAnsi" w:cstheme="minorHAnsi"/>
          <w:lang w:val="en-GB"/>
        </w:rPr>
        <w:t xml:space="preserve">(1):58. </w:t>
      </w:r>
      <w:proofErr w:type="spellStart"/>
      <w:proofErr w:type="gramStart"/>
      <w:r w:rsidRPr="0052038B">
        <w:rPr>
          <w:rFonts w:asciiTheme="minorHAnsi" w:hAnsiTheme="minorHAnsi" w:cstheme="minorHAnsi"/>
          <w:lang w:val="en-GB"/>
        </w:rPr>
        <w:t>doi</w:t>
      </w:r>
      <w:proofErr w:type="spellEnd"/>
      <w:proofErr w:type="gramEnd"/>
      <w:r w:rsidRPr="0052038B">
        <w:rPr>
          <w:rFonts w:asciiTheme="minorHAnsi" w:hAnsiTheme="minorHAnsi" w:cstheme="minorHAnsi"/>
          <w:lang w:val="en-GB"/>
        </w:rPr>
        <w:t xml:space="preserve">: 10.3390/vaccines8010058. PMID: 32019221; PMCID: PMC7158689.  </w:t>
      </w:r>
    </w:p>
    <w:p w:rsidR="00324CA4" w:rsidRPr="0052038B" w:rsidRDefault="0052038B">
      <w:pPr>
        <w:numPr>
          <w:ilvl w:val="0"/>
          <w:numId w:val="1"/>
        </w:numPr>
        <w:ind w:right="37" w:hanging="360"/>
        <w:rPr>
          <w:rFonts w:asciiTheme="minorHAnsi" w:hAnsiTheme="minorHAnsi" w:cstheme="minorHAnsi"/>
          <w:lang w:val="en-GB"/>
        </w:rPr>
      </w:pPr>
      <w:r w:rsidRPr="0052038B">
        <w:rPr>
          <w:rFonts w:asciiTheme="minorHAnsi" w:hAnsiTheme="minorHAnsi" w:cstheme="minorHAnsi"/>
          <w:lang w:val="en-GB"/>
        </w:rPr>
        <w:t>Chinchilla B, Gomez-Casado E. Identification of the functional regions</w:t>
      </w:r>
      <w:r w:rsidRPr="0052038B">
        <w:rPr>
          <w:rFonts w:asciiTheme="minorHAnsi" w:hAnsiTheme="minorHAnsi" w:cstheme="minorHAnsi"/>
          <w:lang w:val="en-GB"/>
        </w:rPr>
        <w:t xml:space="preserve"> of the viral haemorrhagic septicaemia virus (VHSV) NV protein: Variants that improve function. Fish Shellfish </w:t>
      </w:r>
      <w:proofErr w:type="spellStart"/>
      <w:r w:rsidRPr="0052038B">
        <w:rPr>
          <w:rFonts w:asciiTheme="minorHAnsi" w:hAnsiTheme="minorHAnsi" w:cstheme="minorHAnsi"/>
          <w:lang w:val="en-GB"/>
        </w:rPr>
        <w:t>Immunol</w:t>
      </w:r>
      <w:proofErr w:type="spellEnd"/>
      <w:r w:rsidRPr="0052038B">
        <w:rPr>
          <w:rFonts w:asciiTheme="minorHAnsi" w:hAnsiTheme="minorHAnsi" w:cstheme="minorHAnsi"/>
          <w:lang w:val="en-GB"/>
        </w:rPr>
        <w:t>. 2017 Nov</w:t>
      </w:r>
      <w:proofErr w:type="gramStart"/>
      <w:r w:rsidRPr="0052038B">
        <w:rPr>
          <w:rFonts w:asciiTheme="minorHAnsi" w:hAnsiTheme="minorHAnsi" w:cstheme="minorHAnsi"/>
          <w:lang w:val="en-GB"/>
        </w:rPr>
        <w:t>;70:343</w:t>
      </w:r>
      <w:proofErr w:type="gramEnd"/>
      <w:r w:rsidRPr="0052038B">
        <w:rPr>
          <w:rFonts w:asciiTheme="minorHAnsi" w:hAnsiTheme="minorHAnsi" w:cstheme="minorHAnsi"/>
          <w:lang w:val="en-GB"/>
        </w:rPr>
        <w:t xml:space="preserve">-350. </w:t>
      </w:r>
      <w:proofErr w:type="spellStart"/>
      <w:proofErr w:type="gramStart"/>
      <w:r w:rsidRPr="0052038B">
        <w:rPr>
          <w:rFonts w:asciiTheme="minorHAnsi" w:hAnsiTheme="minorHAnsi" w:cstheme="minorHAnsi"/>
          <w:lang w:val="en-GB"/>
        </w:rPr>
        <w:t>doi</w:t>
      </w:r>
      <w:proofErr w:type="spellEnd"/>
      <w:proofErr w:type="gramEnd"/>
      <w:r w:rsidRPr="0052038B">
        <w:rPr>
          <w:rFonts w:asciiTheme="minorHAnsi" w:hAnsiTheme="minorHAnsi" w:cstheme="minorHAnsi"/>
          <w:lang w:val="en-GB"/>
        </w:rPr>
        <w:t xml:space="preserve">: 10.1016/j.fsi.2017.09.021. </w:t>
      </w:r>
      <w:proofErr w:type="spellStart"/>
      <w:r w:rsidRPr="0052038B">
        <w:rPr>
          <w:rFonts w:asciiTheme="minorHAnsi" w:hAnsiTheme="minorHAnsi" w:cstheme="minorHAnsi"/>
          <w:lang w:val="en-GB"/>
        </w:rPr>
        <w:t>Epub</w:t>
      </w:r>
      <w:proofErr w:type="spellEnd"/>
      <w:r w:rsidRPr="0052038B">
        <w:rPr>
          <w:rFonts w:asciiTheme="minorHAnsi" w:hAnsiTheme="minorHAnsi" w:cstheme="minorHAnsi"/>
          <w:lang w:val="en-GB"/>
        </w:rPr>
        <w:t xml:space="preserve"> 2017 Sep 5. PMID: 28882802.  </w:t>
      </w:r>
    </w:p>
    <w:p w:rsidR="00324CA4" w:rsidRPr="0052038B" w:rsidRDefault="0052038B">
      <w:pPr>
        <w:numPr>
          <w:ilvl w:val="0"/>
          <w:numId w:val="1"/>
        </w:numPr>
        <w:ind w:right="37" w:hanging="360"/>
        <w:rPr>
          <w:rFonts w:asciiTheme="minorHAnsi" w:hAnsiTheme="minorHAnsi" w:cstheme="minorHAnsi"/>
          <w:lang w:val="en-GB"/>
        </w:rPr>
      </w:pPr>
      <w:proofErr w:type="spellStart"/>
      <w:r w:rsidRPr="0052038B">
        <w:rPr>
          <w:rFonts w:asciiTheme="minorHAnsi" w:hAnsiTheme="minorHAnsi" w:cstheme="minorHAnsi"/>
          <w:lang w:val="en-GB"/>
        </w:rPr>
        <w:t>Piazzon</w:t>
      </w:r>
      <w:proofErr w:type="spellEnd"/>
      <w:r w:rsidRPr="0052038B">
        <w:rPr>
          <w:rFonts w:asciiTheme="minorHAnsi" w:hAnsiTheme="minorHAnsi" w:cstheme="minorHAnsi"/>
          <w:lang w:val="en-GB"/>
        </w:rPr>
        <w:t xml:space="preserve"> MC, Galindo-Villegas J, </w:t>
      </w:r>
      <w:proofErr w:type="spellStart"/>
      <w:r w:rsidRPr="0052038B">
        <w:rPr>
          <w:rFonts w:asciiTheme="minorHAnsi" w:hAnsiTheme="minorHAnsi" w:cstheme="minorHAnsi"/>
          <w:lang w:val="en-GB"/>
        </w:rPr>
        <w:t>Pereiro</w:t>
      </w:r>
      <w:proofErr w:type="spellEnd"/>
      <w:r w:rsidRPr="0052038B">
        <w:rPr>
          <w:rFonts w:asciiTheme="minorHAnsi" w:hAnsiTheme="minorHAnsi" w:cstheme="minorHAnsi"/>
          <w:lang w:val="en-GB"/>
        </w:rPr>
        <w:t xml:space="preserve"> P, Pérez</w:t>
      </w:r>
      <w:r w:rsidRPr="0052038B">
        <w:rPr>
          <w:rFonts w:asciiTheme="minorHAnsi" w:hAnsiTheme="minorHAnsi" w:cstheme="minorHAnsi"/>
          <w:lang w:val="en-GB"/>
        </w:rPr>
        <w:t xml:space="preserve">-Sánchez J (AC). 6/10. Differential Modulation of </w:t>
      </w:r>
      <w:proofErr w:type="spellStart"/>
      <w:r w:rsidRPr="0052038B">
        <w:rPr>
          <w:rFonts w:asciiTheme="minorHAnsi" w:hAnsiTheme="minorHAnsi" w:cstheme="minorHAnsi"/>
          <w:lang w:val="en-GB"/>
        </w:rPr>
        <w:t>IgT</w:t>
      </w:r>
      <w:proofErr w:type="spellEnd"/>
      <w:r w:rsidRPr="0052038B">
        <w:rPr>
          <w:rFonts w:asciiTheme="minorHAnsi" w:hAnsiTheme="minorHAnsi" w:cstheme="minorHAnsi"/>
          <w:lang w:val="en-GB"/>
        </w:rPr>
        <w:t xml:space="preserve"> and IgM upon Parasitic, Bacterial, Viral, and Dietary Challenges in a Perciform Fish. Front </w:t>
      </w:r>
      <w:proofErr w:type="spellStart"/>
      <w:r w:rsidRPr="0052038B">
        <w:rPr>
          <w:rFonts w:asciiTheme="minorHAnsi" w:hAnsiTheme="minorHAnsi" w:cstheme="minorHAnsi"/>
          <w:lang w:val="en-GB"/>
        </w:rPr>
        <w:t>Immunol</w:t>
      </w:r>
      <w:proofErr w:type="spellEnd"/>
      <w:r w:rsidRPr="0052038B">
        <w:rPr>
          <w:rFonts w:asciiTheme="minorHAnsi" w:hAnsiTheme="minorHAnsi" w:cstheme="minorHAnsi"/>
          <w:lang w:val="en-GB"/>
        </w:rPr>
        <w:t>. 2016 Dec 27</w:t>
      </w:r>
      <w:proofErr w:type="gramStart"/>
      <w:r w:rsidRPr="0052038B">
        <w:rPr>
          <w:rFonts w:asciiTheme="minorHAnsi" w:hAnsiTheme="minorHAnsi" w:cstheme="minorHAnsi"/>
          <w:lang w:val="en-GB"/>
        </w:rPr>
        <w:t>;7:637</w:t>
      </w:r>
      <w:proofErr w:type="gramEnd"/>
      <w:r w:rsidRPr="0052038B">
        <w:rPr>
          <w:rFonts w:asciiTheme="minorHAnsi" w:hAnsiTheme="minorHAnsi" w:cstheme="minorHAnsi"/>
          <w:lang w:val="en-GB"/>
        </w:rPr>
        <w:t xml:space="preserve">. </w:t>
      </w:r>
      <w:proofErr w:type="spellStart"/>
      <w:proofErr w:type="gramStart"/>
      <w:r w:rsidRPr="0052038B">
        <w:rPr>
          <w:rFonts w:asciiTheme="minorHAnsi" w:hAnsiTheme="minorHAnsi" w:cstheme="minorHAnsi"/>
          <w:lang w:val="en-GB"/>
        </w:rPr>
        <w:t>doi</w:t>
      </w:r>
      <w:proofErr w:type="spellEnd"/>
      <w:proofErr w:type="gramEnd"/>
      <w:r w:rsidRPr="0052038B">
        <w:rPr>
          <w:rFonts w:asciiTheme="minorHAnsi" w:hAnsiTheme="minorHAnsi" w:cstheme="minorHAnsi"/>
          <w:lang w:val="en-GB"/>
        </w:rPr>
        <w:t xml:space="preserve">: 10.3389/fimmu.2016.00637. PMID: 28082977; PMCID: PMC5186763.  </w:t>
      </w:r>
    </w:p>
    <w:p w:rsidR="00324CA4" w:rsidRPr="0052038B" w:rsidRDefault="0052038B">
      <w:pPr>
        <w:numPr>
          <w:ilvl w:val="0"/>
          <w:numId w:val="1"/>
        </w:numPr>
        <w:ind w:right="37" w:hanging="360"/>
        <w:rPr>
          <w:rFonts w:asciiTheme="minorHAnsi" w:hAnsiTheme="minorHAnsi" w:cstheme="minorHAnsi"/>
          <w:lang w:val="en-GB"/>
        </w:rPr>
      </w:pPr>
      <w:r w:rsidRPr="0052038B">
        <w:rPr>
          <w:rFonts w:asciiTheme="minorHAnsi" w:hAnsiTheme="minorHAnsi" w:cstheme="minorHAnsi"/>
          <w:lang w:val="en-GB"/>
        </w:rPr>
        <w:t xml:space="preserve">Chinchilla B, </w:t>
      </w:r>
      <w:proofErr w:type="spellStart"/>
      <w:r w:rsidRPr="0052038B">
        <w:rPr>
          <w:rFonts w:asciiTheme="minorHAnsi" w:hAnsiTheme="minorHAnsi" w:cstheme="minorHAnsi"/>
          <w:lang w:val="en-GB"/>
        </w:rPr>
        <w:t>Encinas</w:t>
      </w:r>
      <w:proofErr w:type="spellEnd"/>
      <w:r w:rsidRPr="0052038B">
        <w:rPr>
          <w:rFonts w:asciiTheme="minorHAnsi" w:hAnsiTheme="minorHAnsi" w:cstheme="minorHAnsi"/>
          <w:lang w:val="en-GB"/>
        </w:rPr>
        <w:t xml:space="preserve"> P, </w:t>
      </w:r>
      <w:proofErr w:type="spellStart"/>
      <w:r w:rsidRPr="0052038B">
        <w:rPr>
          <w:rFonts w:asciiTheme="minorHAnsi" w:hAnsiTheme="minorHAnsi" w:cstheme="minorHAnsi"/>
          <w:lang w:val="en-GB"/>
        </w:rPr>
        <w:t>Estepa</w:t>
      </w:r>
      <w:proofErr w:type="spellEnd"/>
      <w:r w:rsidRPr="0052038B">
        <w:rPr>
          <w:rFonts w:asciiTheme="minorHAnsi" w:hAnsiTheme="minorHAnsi" w:cstheme="minorHAnsi"/>
          <w:lang w:val="en-GB"/>
        </w:rPr>
        <w:t xml:space="preserve"> A, </w:t>
      </w:r>
      <w:proofErr w:type="spellStart"/>
      <w:r w:rsidRPr="0052038B">
        <w:rPr>
          <w:rFonts w:asciiTheme="minorHAnsi" w:hAnsiTheme="minorHAnsi" w:cstheme="minorHAnsi"/>
          <w:lang w:val="en-GB"/>
        </w:rPr>
        <w:t>Coll</w:t>
      </w:r>
      <w:proofErr w:type="spellEnd"/>
      <w:r w:rsidRPr="0052038B">
        <w:rPr>
          <w:rFonts w:asciiTheme="minorHAnsi" w:hAnsiTheme="minorHAnsi" w:cstheme="minorHAnsi"/>
          <w:lang w:val="en-GB"/>
        </w:rPr>
        <w:t xml:space="preserve"> JM, Gomez-Casado E. Transcriptome analysis of rainbow trout in response to non-</w:t>
      </w:r>
      <w:proofErr w:type="spellStart"/>
      <w:r w:rsidRPr="0052038B">
        <w:rPr>
          <w:rFonts w:asciiTheme="minorHAnsi" w:hAnsiTheme="minorHAnsi" w:cstheme="minorHAnsi"/>
          <w:lang w:val="en-GB"/>
        </w:rPr>
        <w:t>virion</w:t>
      </w:r>
      <w:proofErr w:type="spellEnd"/>
      <w:r w:rsidRPr="0052038B">
        <w:rPr>
          <w:rFonts w:asciiTheme="minorHAnsi" w:hAnsiTheme="minorHAnsi" w:cstheme="minorHAnsi"/>
          <w:lang w:val="en-GB"/>
        </w:rPr>
        <w:t xml:space="preserve"> (NV) protein of viral haemorrhagic septicaemia virus (VHSV). </w:t>
      </w:r>
      <w:proofErr w:type="spellStart"/>
      <w:r w:rsidRPr="0052038B">
        <w:rPr>
          <w:rFonts w:asciiTheme="minorHAnsi" w:hAnsiTheme="minorHAnsi" w:cstheme="minorHAnsi"/>
          <w:lang w:val="en-GB"/>
        </w:rPr>
        <w:t>Appl</w:t>
      </w:r>
      <w:proofErr w:type="spellEnd"/>
      <w:r w:rsidRPr="0052038B">
        <w:rPr>
          <w:rFonts w:asciiTheme="minorHAnsi" w:hAnsiTheme="minorHAnsi" w:cstheme="minorHAnsi"/>
          <w:lang w:val="en-GB"/>
        </w:rPr>
        <w:t xml:space="preserve"> </w:t>
      </w:r>
      <w:proofErr w:type="spellStart"/>
      <w:r w:rsidRPr="0052038B">
        <w:rPr>
          <w:rFonts w:asciiTheme="minorHAnsi" w:hAnsiTheme="minorHAnsi" w:cstheme="minorHAnsi"/>
          <w:lang w:val="en-GB"/>
        </w:rPr>
        <w:t>Microbiol</w:t>
      </w:r>
      <w:proofErr w:type="spellEnd"/>
      <w:r w:rsidRPr="0052038B">
        <w:rPr>
          <w:rFonts w:asciiTheme="minorHAnsi" w:hAnsiTheme="minorHAnsi" w:cstheme="minorHAnsi"/>
          <w:lang w:val="en-GB"/>
        </w:rPr>
        <w:t xml:space="preserve"> </w:t>
      </w:r>
      <w:proofErr w:type="spellStart"/>
      <w:r w:rsidRPr="0052038B">
        <w:rPr>
          <w:rFonts w:asciiTheme="minorHAnsi" w:hAnsiTheme="minorHAnsi" w:cstheme="minorHAnsi"/>
          <w:lang w:val="en-GB"/>
        </w:rPr>
        <w:t>Biotechnol</w:t>
      </w:r>
      <w:proofErr w:type="spellEnd"/>
      <w:r w:rsidRPr="0052038B">
        <w:rPr>
          <w:rFonts w:asciiTheme="minorHAnsi" w:hAnsiTheme="minorHAnsi" w:cstheme="minorHAnsi"/>
          <w:lang w:val="en-GB"/>
        </w:rPr>
        <w:t>. 2015 Feb</w:t>
      </w:r>
      <w:proofErr w:type="gramStart"/>
      <w:r w:rsidRPr="0052038B">
        <w:rPr>
          <w:rFonts w:asciiTheme="minorHAnsi" w:hAnsiTheme="minorHAnsi" w:cstheme="minorHAnsi"/>
          <w:lang w:val="en-GB"/>
        </w:rPr>
        <w:t>;99</w:t>
      </w:r>
      <w:proofErr w:type="gramEnd"/>
      <w:r w:rsidRPr="0052038B">
        <w:rPr>
          <w:rFonts w:asciiTheme="minorHAnsi" w:hAnsiTheme="minorHAnsi" w:cstheme="minorHAnsi"/>
          <w:lang w:val="en-GB"/>
        </w:rPr>
        <w:t xml:space="preserve">(4):1827-43. </w:t>
      </w:r>
      <w:proofErr w:type="spellStart"/>
      <w:proofErr w:type="gramStart"/>
      <w:r w:rsidRPr="0052038B">
        <w:rPr>
          <w:rFonts w:asciiTheme="minorHAnsi" w:hAnsiTheme="minorHAnsi" w:cstheme="minorHAnsi"/>
          <w:lang w:val="en-GB"/>
        </w:rPr>
        <w:t>doi</w:t>
      </w:r>
      <w:proofErr w:type="spellEnd"/>
      <w:proofErr w:type="gramEnd"/>
      <w:r w:rsidRPr="0052038B">
        <w:rPr>
          <w:rFonts w:asciiTheme="minorHAnsi" w:hAnsiTheme="minorHAnsi" w:cstheme="minorHAnsi"/>
          <w:lang w:val="en-GB"/>
        </w:rPr>
        <w:t xml:space="preserve">: 10.1007/s00253-014-6366-3. </w:t>
      </w:r>
      <w:proofErr w:type="spellStart"/>
      <w:r w:rsidRPr="0052038B">
        <w:rPr>
          <w:rFonts w:asciiTheme="minorHAnsi" w:hAnsiTheme="minorHAnsi" w:cstheme="minorHAnsi"/>
          <w:lang w:val="en-GB"/>
        </w:rPr>
        <w:t>Epub</w:t>
      </w:r>
      <w:proofErr w:type="spellEnd"/>
      <w:r w:rsidRPr="0052038B">
        <w:rPr>
          <w:rFonts w:asciiTheme="minorHAnsi" w:hAnsiTheme="minorHAnsi" w:cstheme="minorHAnsi"/>
          <w:lang w:val="en-GB"/>
        </w:rPr>
        <w:t xml:space="preserve"> 2015 Jan 16. PubMed PMID: 25592735.  </w:t>
      </w:r>
    </w:p>
    <w:p w:rsidR="00324CA4" w:rsidRPr="0052038B" w:rsidRDefault="0052038B">
      <w:pPr>
        <w:numPr>
          <w:ilvl w:val="0"/>
          <w:numId w:val="1"/>
        </w:numPr>
        <w:ind w:right="37" w:hanging="360"/>
        <w:rPr>
          <w:rFonts w:asciiTheme="minorHAnsi" w:hAnsiTheme="minorHAnsi" w:cstheme="minorHAnsi"/>
          <w:lang w:val="en-GB"/>
        </w:rPr>
      </w:pPr>
      <w:r w:rsidRPr="0052038B">
        <w:rPr>
          <w:rFonts w:asciiTheme="minorHAnsi" w:hAnsiTheme="minorHAnsi" w:cstheme="minorHAnsi"/>
          <w:lang w:val="en-GB"/>
        </w:rPr>
        <w:t xml:space="preserve">Montero J, Gómez-Casado E, </w:t>
      </w:r>
      <w:proofErr w:type="spellStart"/>
      <w:r w:rsidRPr="0052038B">
        <w:rPr>
          <w:rFonts w:asciiTheme="minorHAnsi" w:hAnsiTheme="minorHAnsi" w:cstheme="minorHAnsi"/>
          <w:lang w:val="en-GB"/>
        </w:rPr>
        <w:t>García-Alcázar</w:t>
      </w:r>
      <w:proofErr w:type="spellEnd"/>
      <w:r w:rsidRPr="0052038B">
        <w:rPr>
          <w:rFonts w:asciiTheme="minorHAnsi" w:hAnsiTheme="minorHAnsi" w:cstheme="minorHAnsi"/>
          <w:lang w:val="en-GB"/>
        </w:rPr>
        <w:t xml:space="preserve"> A, </w:t>
      </w:r>
      <w:proofErr w:type="spellStart"/>
      <w:r w:rsidRPr="0052038B">
        <w:rPr>
          <w:rFonts w:asciiTheme="minorHAnsi" w:hAnsiTheme="minorHAnsi" w:cstheme="minorHAnsi"/>
          <w:lang w:val="en-GB"/>
        </w:rPr>
        <w:t>Meseguer</w:t>
      </w:r>
      <w:proofErr w:type="spellEnd"/>
      <w:r w:rsidRPr="0052038B">
        <w:rPr>
          <w:rFonts w:asciiTheme="minorHAnsi" w:hAnsiTheme="minorHAnsi" w:cstheme="minorHAnsi"/>
          <w:lang w:val="en-GB"/>
        </w:rPr>
        <w:t xml:space="preserve"> J, </w:t>
      </w:r>
      <w:proofErr w:type="spellStart"/>
      <w:r w:rsidRPr="0052038B">
        <w:rPr>
          <w:rFonts w:asciiTheme="minorHAnsi" w:hAnsiTheme="minorHAnsi" w:cstheme="minorHAnsi"/>
          <w:lang w:val="en-GB"/>
        </w:rPr>
        <w:t>Mulero</w:t>
      </w:r>
      <w:proofErr w:type="spellEnd"/>
      <w:r w:rsidRPr="0052038B">
        <w:rPr>
          <w:rFonts w:asciiTheme="minorHAnsi" w:hAnsiTheme="minorHAnsi" w:cstheme="minorHAnsi"/>
          <w:lang w:val="en-GB"/>
        </w:rPr>
        <w:t xml:space="preserve"> V. </w:t>
      </w:r>
      <w:proofErr w:type="spellStart"/>
      <w:r w:rsidRPr="0052038B">
        <w:rPr>
          <w:rFonts w:asciiTheme="minorHAnsi" w:hAnsiTheme="minorHAnsi" w:cstheme="minorHAnsi"/>
          <w:lang w:val="en-GB"/>
        </w:rPr>
        <w:t>Flagellin</w:t>
      </w:r>
      <w:proofErr w:type="spellEnd"/>
      <w:r w:rsidRPr="0052038B">
        <w:rPr>
          <w:rFonts w:asciiTheme="minorHAnsi" w:hAnsiTheme="minorHAnsi" w:cstheme="minorHAnsi"/>
          <w:lang w:val="en-GB"/>
        </w:rPr>
        <w:t xml:space="preserve"> from </w:t>
      </w:r>
      <w:proofErr w:type="spellStart"/>
      <w:r w:rsidRPr="0052038B">
        <w:rPr>
          <w:rFonts w:asciiTheme="minorHAnsi" w:hAnsiTheme="minorHAnsi" w:cstheme="minorHAnsi"/>
          <w:lang w:val="en-GB"/>
        </w:rPr>
        <w:t>Marinobacter</w:t>
      </w:r>
      <w:proofErr w:type="spellEnd"/>
      <w:r w:rsidRPr="0052038B">
        <w:rPr>
          <w:rFonts w:asciiTheme="minorHAnsi" w:hAnsiTheme="minorHAnsi" w:cstheme="minorHAnsi"/>
          <w:lang w:val="en-GB"/>
        </w:rPr>
        <w:t xml:space="preserve"> </w:t>
      </w:r>
      <w:proofErr w:type="spellStart"/>
      <w:r w:rsidRPr="0052038B">
        <w:rPr>
          <w:rFonts w:asciiTheme="minorHAnsi" w:hAnsiTheme="minorHAnsi" w:cstheme="minorHAnsi"/>
          <w:lang w:val="en-GB"/>
        </w:rPr>
        <w:t>algicola</w:t>
      </w:r>
      <w:proofErr w:type="spellEnd"/>
      <w:r w:rsidRPr="0052038B">
        <w:rPr>
          <w:rFonts w:asciiTheme="minorHAnsi" w:hAnsiTheme="minorHAnsi" w:cstheme="minorHAnsi"/>
          <w:lang w:val="en-GB"/>
        </w:rPr>
        <w:t xml:space="preserve"> and Vibrio </w:t>
      </w:r>
      <w:proofErr w:type="spellStart"/>
      <w:r w:rsidRPr="0052038B">
        <w:rPr>
          <w:rFonts w:asciiTheme="minorHAnsi" w:hAnsiTheme="minorHAnsi" w:cstheme="minorHAnsi"/>
          <w:lang w:val="en-GB"/>
        </w:rPr>
        <w:t>vulnificus</w:t>
      </w:r>
      <w:proofErr w:type="spellEnd"/>
      <w:r w:rsidRPr="0052038B">
        <w:rPr>
          <w:rFonts w:asciiTheme="minorHAnsi" w:hAnsiTheme="minorHAnsi" w:cstheme="minorHAnsi"/>
          <w:lang w:val="en-GB"/>
        </w:rPr>
        <w:t xml:space="preserve"> activates the innate immune response of gilthead seabream. Dev Comp </w:t>
      </w:r>
      <w:proofErr w:type="spellStart"/>
      <w:r w:rsidRPr="0052038B">
        <w:rPr>
          <w:rFonts w:asciiTheme="minorHAnsi" w:hAnsiTheme="minorHAnsi" w:cstheme="minorHAnsi"/>
          <w:lang w:val="en-GB"/>
        </w:rPr>
        <w:t>Immunol</w:t>
      </w:r>
      <w:proofErr w:type="spellEnd"/>
      <w:r w:rsidRPr="0052038B">
        <w:rPr>
          <w:rFonts w:asciiTheme="minorHAnsi" w:hAnsiTheme="minorHAnsi" w:cstheme="minorHAnsi"/>
          <w:lang w:val="en-GB"/>
        </w:rPr>
        <w:t>. 2014 Nov</w:t>
      </w:r>
      <w:proofErr w:type="gramStart"/>
      <w:r w:rsidRPr="0052038B">
        <w:rPr>
          <w:rFonts w:asciiTheme="minorHAnsi" w:hAnsiTheme="minorHAnsi" w:cstheme="minorHAnsi"/>
          <w:lang w:val="en-GB"/>
        </w:rPr>
        <w:t>;4</w:t>
      </w:r>
      <w:r w:rsidRPr="0052038B">
        <w:rPr>
          <w:rFonts w:asciiTheme="minorHAnsi" w:hAnsiTheme="minorHAnsi" w:cstheme="minorHAnsi"/>
          <w:lang w:val="en-GB"/>
        </w:rPr>
        <w:t>7</w:t>
      </w:r>
      <w:proofErr w:type="gramEnd"/>
      <w:r w:rsidRPr="0052038B">
        <w:rPr>
          <w:rFonts w:asciiTheme="minorHAnsi" w:hAnsiTheme="minorHAnsi" w:cstheme="minorHAnsi"/>
          <w:lang w:val="en-GB"/>
        </w:rPr>
        <w:t xml:space="preserve">(1):160-7. </w:t>
      </w:r>
      <w:proofErr w:type="spellStart"/>
      <w:proofErr w:type="gramStart"/>
      <w:r w:rsidRPr="0052038B">
        <w:rPr>
          <w:rFonts w:asciiTheme="minorHAnsi" w:hAnsiTheme="minorHAnsi" w:cstheme="minorHAnsi"/>
          <w:lang w:val="en-GB"/>
        </w:rPr>
        <w:t>doi</w:t>
      </w:r>
      <w:proofErr w:type="spellEnd"/>
      <w:proofErr w:type="gramEnd"/>
      <w:r w:rsidRPr="0052038B">
        <w:rPr>
          <w:rFonts w:asciiTheme="minorHAnsi" w:hAnsiTheme="minorHAnsi" w:cstheme="minorHAnsi"/>
          <w:lang w:val="en-GB"/>
        </w:rPr>
        <w:t xml:space="preserve">: 10.1016/j.dci.2014.07.003. </w:t>
      </w:r>
      <w:proofErr w:type="spellStart"/>
      <w:r w:rsidRPr="0052038B">
        <w:rPr>
          <w:rFonts w:asciiTheme="minorHAnsi" w:hAnsiTheme="minorHAnsi" w:cstheme="minorHAnsi"/>
          <w:lang w:val="en-GB"/>
        </w:rPr>
        <w:t>Epub</w:t>
      </w:r>
      <w:proofErr w:type="spellEnd"/>
      <w:r w:rsidRPr="0052038B">
        <w:rPr>
          <w:rFonts w:asciiTheme="minorHAnsi" w:hAnsiTheme="minorHAnsi" w:cstheme="minorHAnsi"/>
          <w:lang w:val="en-GB"/>
        </w:rPr>
        <w:t xml:space="preserve"> 2014 Jul 11. PubMed PMID: 25020195.  </w:t>
      </w:r>
    </w:p>
    <w:p w:rsidR="00324CA4" w:rsidRPr="0052038B" w:rsidRDefault="0052038B">
      <w:pPr>
        <w:numPr>
          <w:ilvl w:val="0"/>
          <w:numId w:val="1"/>
        </w:numPr>
        <w:ind w:right="37" w:hanging="360"/>
        <w:rPr>
          <w:rFonts w:asciiTheme="minorHAnsi" w:hAnsiTheme="minorHAnsi" w:cstheme="minorHAnsi"/>
          <w:lang w:val="en-GB"/>
        </w:rPr>
      </w:pPr>
      <w:r w:rsidRPr="0052038B">
        <w:rPr>
          <w:rFonts w:asciiTheme="minorHAnsi" w:hAnsiTheme="minorHAnsi" w:cstheme="minorHAnsi"/>
          <w:lang w:val="en-GB"/>
        </w:rPr>
        <w:t xml:space="preserve">Chinchilla B, </w:t>
      </w:r>
      <w:proofErr w:type="spellStart"/>
      <w:r w:rsidRPr="0052038B">
        <w:rPr>
          <w:rFonts w:asciiTheme="minorHAnsi" w:hAnsiTheme="minorHAnsi" w:cstheme="minorHAnsi"/>
          <w:lang w:val="en-GB"/>
        </w:rPr>
        <w:t>Encinas</w:t>
      </w:r>
      <w:proofErr w:type="spellEnd"/>
      <w:r w:rsidRPr="0052038B">
        <w:rPr>
          <w:rFonts w:asciiTheme="minorHAnsi" w:hAnsiTheme="minorHAnsi" w:cstheme="minorHAnsi"/>
          <w:lang w:val="en-GB"/>
        </w:rPr>
        <w:t xml:space="preserve"> P, </w:t>
      </w:r>
      <w:proofErr w:type="spellStart"/>
      <w:r w:rsidRPr="0052038B">
        <w:rPr>
          <w:rFonts w:asciiTheme="minorHAnsi" w:hAnsiTheme="minorHAnsi" w:cstheme="minorHAnsi"/>
          <w:lang w:val="en-GB"/>
        </w:rPr>
        <w:t>Estepa</w:t>
      </w:r>
      <w:proofErr w:type="spellEnd"/>
      <w:r w:rsidRPr="0052038B">
        <w:rPr>
          <w:rFonts w:asciiTheme="minorHAnsi" w:hAnsiTheme="minorHAnsi" w:cstheme="minorHAnsi"/>
          <w:lang w:val="en-GB"/>
        </w:rPr>
        <w:t xml:space="preserve"> A, </w:t>
      </w:r>
      <w:proofErr w:type="spellStart"/>
      <w:r w:rsidRPr="0052038B">
        <w:rPr>
          <w:rFonts w:asciiTheme="minorHAnsi" w:hAnsiTheme="minorHAnsi" w:cstheme="minorHAnsi"/>
          <w:lang w:val="en-GB"/>
        </w:rPr>
        <w:t>Coll</w:t>
      </w:r>
      <w:proofErr w:type="spellEnd"/>
      <w:r w:rsidRPr="0052038B">
        <w:rPr>
          <w:rFonts w:asciiTheme="minorHAnsi" w:hAnsiTheme="minorHAnsi" w:cstheme="minorHAnsi"/>
          <w:lang w:val="en-GB"/>
        </w:rPr>
        <w:t xml:space="preserve"> J, Gomez-Casado E. Optimization of fixed-</w:t>
      </w:r>
      <w:proofErr w:type="spellStart"/>
      <w:r w:rsidRPr="0052038B">
        <w:rPr>
          <w:rFonts w:asciiTheme="minorHAnsi" w:hAnsiTheme="minorHAnsi" w:cstheme="minorHAnsi"/>
          <w:lang w:val="en-GB"/>
        </w:rPr>
        <w:t>permeabilized</w:t>
      </w:r>
      <w:proofErr w:type="spellEnd"/>
      <w:r w:rsidRPr="0052038B">
        <w:rPr>
          <w:rFonts w:asciiTheme="minorHAnsi" w:hAnsiTheme="minorHAnsi" w:cstheme="minorHAnsi"/>
          <w:lang w:val="en-GB"/>
        </w:rPr>
        <w:t xml:space="preserve"> cell monolayers for high throughput micro-neutralizing antibody assays: ap</w:t>
      </w:r>
      <w:r w:rsidRPr="0052038B">
        <w:rPr>
          <w:rFonts w:asciiTheme="minorHAnsi" w:hAnsiTheme="minorHAnsi" w:cstheme="minorHAnsi"/>
          <w:lang w:val="en-GB"/>
        </w:rPr>
        <w:t xml:space="preserve">plication to the zebrafish/viral </w:t>
      </w:r>
      <w:proofErr w:type="spellStart"/>
      <w:r w:rsidRPr="0052038B">
        <w:rPr>
          <w:rFonts w:asciiTheme="minorHAnsi" w:hAnsiTheme="minorHAnsi" w:cstheme="minorHAnsi"/>
          <w:lang w:val="en-GB"/>
        </w:rPr>
        <w:t>hemorrhagic</w:t>
      </w:r>
      <w:proofErr w:type="spellEnd"/>
      <w:r w:rsidRPr="0052038B">
        <w:rPr>
          <w:rFonts w:asciiTheme="minorHAnsi" w:hAnsiTheme="minorHAnsi" w:cstheme="minorHAnsi"/>
          <w:lang w:val="en-GB"/>
        </w:rPr>
        <w:t xml:space="preserve"> </w:t>
      </w:r>
      <w:proofErr w:type="spellStart"/>
      <w:r w:rsidRPr="0052038B">
        <w:rPr>
          <w:rFonts w:asciiTheme="minorHAnsi" w:hAnsiTheme="minorHAnsi" w:cstheme="minorHAnsi"/>
          <w:lang w:val="en-GB"/>
        </w:rPr>
        <w:t>septicemia</w:t>
      </w:r>
      <w:proofErr w:type="spellEnd"/>
      <w:r w:rsidRPr="0052038B">
        <w:rPr>
          <w:rFonts w:asciiTheme="minorHAnsi" w:hAnsiTheme="minorHAnsi" w:cstheme="minorHAnsi"/>
          <w:lang w:val="en-GB"/>
        </w:rPr>
        <w:t xml:space="preserve"> virus (</w:t>
      </w:r>
      <w:proofErr w:type="spellStart"/>
      <w:r w:rsidRPr="0052038B">
        <w:rPr>
          <w:rFonts w:asciiTheme="minorHAnsi" w:hAnsiTheme="minorHAnsi" w:cstheme="minorHAnsi"/>
          <w:lang w:val="en-GB"/>
        </w:rPr>
        <w:t>vhsv</w:t>
      </w:r>
      <w:proofErr w:type="spellEnd"/>
      <w:r w:rsidRPr="0052038B">
        <w:rPr>
          <w:rFonts w:asciiTheme="minorHAnsi" w:hAnsiTheme="minorHAnsi" w:cstheme="minorHAnsi"/>
          <w:lang w:val="en-GB"/>
        </w:rPr>
        <w:t xml:space="preserve">) model. J </w:t>
      </w:r>
      <w:proofErr w:type="spellStart"/>
      <w:r w:rsidRPr="0052038B">
        <w:rPr>
          <w:rFonts w:asciiTheme="minorHAnsi" w:hAnsiTheme="minorHAnsi" w:cstheme="minorHAnsi"/>
          <w:lang w:val="en-GB"/>
        </w:rPr>
        <w:t>Virol</w:t>
      </w:r>
      <w:proofErr w:type="spellEnd"/>
      <w:r w:rsidRPr="0052038B">
        <w:rPr>
          <w:rFonts w:asciiTheme="minorHAnsi" w:hAnsiTheme="minorHAnsi" w:cstheme="minorHAnsi"/>
          <w:lang w:val="en-GB"/>
        </w:rPr>
        <w:t xml:space="preserve"> Methods. 2013 Nov</w:t>
      </w:r>
      <w:proofErr w:type="gramStart"/>
      <w:r w:rsidRPr="0052038B">
        <w:rPr>
          <w:rFonts w:asciiTheme="minorHAnsi" w:hAnsiTheme="minorHAnsi" w:cstheme="minorHAnsi"/>
          <w:lang w:val="en-GB"/>
        </w:rPr>
        <w:t>;193</w:t>
      </w:r>
      <w:proofErr w:type="gramEnd"/>
      <w:r w:rsidRPr="0052038B">
        <w:rPr>
          <w:rFonts w:asciiTheme="minorHAnsi" w:hAnsiTheme="minorHAnsi" w:cstheme="minorHAnsi"/>
          <w:lang w:val="en-GB"/>
        </w:rPr>
        <w:t xml:space="preserve">(2):62732. </w:t>
      </w:r>
      <w:proofErr w:type="spellStart"/>
      <w:proofErr w:type="gramStart"/>
      <w:r w:rsidRPr="0052038B">
        <w:rPr>
          <w:rFonts w:asciiTheme="minorHAnsi" w:hAnsiTheme="minorHAnsi" w:cstheme="minorHAnsi"/>
          <w:lang w:val="en-GB"/>
        </w:rPr>
        <w:t>doi</w:t>
      </w:r>
      <w:proofErr w:type="spellEnd"/>
      <w:proofErr w:type="gramEnd"/>
      <w:r w:rsidRPr="0052038B">
        <w:rPr>
          <w:rFonts w:asciiTheme="minorHAnsi" w:hAnsiTheme="minorHAnsi" w:cstheme="minorHAnsi"/>
          <w:lang w:val="en-GB"/>
        </w:rPr>
        <w:t xml:space="preserve">: 10.1016/j.jviromet.2013.07.049. </w:t>
      </w:r>
      <w:proofErr w:type="spellStart"/>
      <w:r w:rsidRPr="0052038B">
        <w:rPr>
          <w:rFonts w:asciiTheme="minorHAnsi" w:hAnsiTheme="minorHAnsi" w:cstheme="minorHAnsi"/>
          <w:lang w:val="en-GB"/>
        </w:rPr>
        <w:t>Epub</w:t>
      </w:r>
      <w:proofErr w:type="spellEnd"/>
      <w:r w:rsidRPr="0052038B">
        <w:rPr>
          <w:rFonts w:asciiTheme="minorHAnsi" w:hAnsiTheme="minorHAnsi" w:cstheme="minorHAnsi"/>
          <w:lang w:val="en-GB"/>
        </w:rPr>
        <w:t xml:space="preserve"> 2013 Aug 6. PubMed PMID: 23928225.  </w:t>
      </w:r>
    </w:p>
    <w:p w:rsidR="00324CA4" w:rsidRPr="0052038B" w:rsidRDefault="0052038B">
      <w:pPr>
        <w:numPr>
          <w:ilvl w:val="0"/>
          <w:numId w:val="1"/>
        </w:numPr>
        <w:ind w:right="37" w:hanging="360"/>
        <w:rPr>
          <w:rFonts w:asciiTheme="minorHAnsi" w:hAnsiTheme="minorHAnsi" w:cstheme="minorHAnsi"/>
          <w:lang w:val="en-GB"/>
        </w:rPr>
      </w:pPr>
      <w:r w:rsidRPr="0052038B">
        <w:rPr>
          <w:rFonts w:asciiTheme="minorHAnsi" w:hAnsiTheme="minorHAnsi" w:cstheme="minorHAnsi"/>
          <w:lang w:val="en-GB"/>
        </w:rPr>
        <w:t xml:space="preserve">Chinchilla B, Gomez-Casado E, </w:t>
      </w:r>
      <w:proofErr w:type="spellStart"/>
      <w:r w:rsidRPr="0052038B">
        <w:rPr>
          <w:rFonts w:asciiTheme="minorHAnsi" w:hAnsiTheme="minorHAnsi" w:cstheme="minorHAnsi"/>
          <w:lang w:val="en-GB"/>
        </w:rPr>
        <w:t>Encinas</w:t>
      </w:r>
      <w:proofErr w:type="spellEnd"/>
      <w:r w:rsidRPr="0052038B">
        <w:rPr>
          <w:rFonts w:asciiTheme="minorHAnsi" w:hAnsiTheme="minorHAnsi" w:cstheme="minorHAnsi"/>
          <w:lang w:val="en-GB"/>
        </w:rPr>
        <w:t xml:space="preserve"> P, Falco A, </w:t>
      </w:r>
      <w:proofErr w:type="spellStart"/>
      <w:r w:rsidRPr="0052038B">
        <w:rPr>
          <w:rFonts w:asciiTheme="minorHAnsi" w:hAnsiTheme="minorHAnsi" w:cstheme="minorHAnsi"/>
          <w:lang w:val="en-GB"/>
        </w:rPr>
        <w:t>Estepa</w:t>
      </w:r>
      <w:proofErr w:type="spellEnd"/>
      <w:r w:rsidRPr="0052038B">
        <w:rPr>
          <w:rFonts w:asciiTheme="minorHAnsi" w:hAnsiTheme="minorHAnsi" w:cstheme="minorHAnsi"/>
          <w:lang w:val="en-GB"/>
        </w:rPr>
        <w:t xml:space="preserve"> A, </w:t>
      </w:r>
      <w:proofErr w:type="spellStart"/>
      <w:r w:rsidRPr="0052038B">
        <w:rPr>
          <w:rFonts w:asciiTheme="minorHAnsi" w:hAnsiTheme="minorHAnsi" w:cstheme="minorHAnsi"/>
          <w:lang w:val="en-GB"/>
        </w:rPr>
        <w:t>C</w:t>
      </w:r>
      <w:r w:rsidRPr="0052038B">
        <w:rPr>
          <w:rFonts w:asciiTheme="minorHAnsi" w:hAnsiTheme="minorHAnsi" w:cstheme="minorHAnsi"/>
          <w:lang w:val="en-GB"/>
        </w:rPr>
        <w:t>oll</w:t>
      </w:r>
      <w:proofErr w:type="spellEnd"/>
      <w:r w:rsidRPr="0052038B">
        <w:rPr>
          <w:rFonts w:asciiTheme="minorHAnsi" w:hAnsiTheme="minorHAnsi" w:cstheme="minorHAnsi"/>
          <w:lang w:val="en-GB"/>
        </w:rPr>
        <w:t xml:space="preserve"> J. In vitro neutralization of viral </w:t>
      </w:r>
      <w:proofErr w:type="spellStart"/>
      <w:r w:rsidRPr="0052038B">
        <w:rPr>
          <w:rFonts w:asciiTheme="minorHAnsi" w:hAnsiTheme="minorHAnsi" w:cstheme="minorHAnsi"/>
          <w:lang w:val="en-GB"/>
        </w:rPr>
        <w:t>hemorrhagic</w:t>
      </w:r>
      <w:proofErr w:type="spellEnd"/>
      <w:r w:rsidRPr="0052038B">
        <w:rPr>
          <w:rFonts w:asciiTheme="minorHAnsi" w:hAnsiTheme="minorHAnsi" w:cstheme="minorHAnsi"/>
          <w:lang w:val="en-GB"/>
        </w:rPr>
        <w:t xml:space="preserve"> </w:t>
      </w:r>
      <w:proofErr w:type="spellStart"/>
      <w:r w:rsidRPr="0052038B">
        <w:rPr>
          <w:rFonts w:asciiTheme="minorHAnsi" w:hAnsiTheme="minorHAnsi" w:cstheme="minorHAnsi"/>
          <w:lang w:val="en-GB"/>
        </w:rPr>
        <w:t>septicemia</w:t>
      </w:r>
      <w:proofErr w:type="spellEnd"/>
      <w:r w:rsidRPr="0052038B">
        <w:rPr>
          <w:rFonts w:asciiTheme="minorHAnsi" w:hAnsiTheme="minorHAnsi" w:cstheme="minorHAnsi"/>
          <w:lang w:val="en-GB"/>
        </w:rPr>
        <w:t xml:space="preserve"> virus by plasma from immunized zebrafish. Zebrafish. 2013 Mar</w:t>
      </w:r>
      <w:proofErr w:type="gramStart"/>
      <w:r w:rsidRPr="0052038B">
        <w:rPr>
          <w:rFonts w:asciiTheme="minorHAnsi" w:hAnsiTheme="minorHAnsi" w:cstheme="minorHAnsi"/>
          <w:lang w:val="en-GB"/>
        </w:rPr>
        <w:t>;10</w:t>
      </w:r>
      <w:proofErr w:type="gramEnd"/>
      <w:r w:rsidRPr="0052038B">
        <w:rPr>
          <w:rFonts w:asciiTheme="minorHAnsi" w:hAnsiTheme="minorHAnsi" w:cstheme="minorHAnsi"/>
          <w:lang w:val="en-GB"/>
        </w:rPr>
        <w:t xml:space="preserve">(1):4351. </w:t>
      </w:r>
      <w:proofErr w:type="spellStart"/>
      <w:proofErr w:type="gramStart"/>
      <w:r w:rsidRPr="0052038B">
        <w:rPr>
          <w:rFonts w:asciiTheme="minorHAnsi" w:hAnsiTheme="minorHAnsi" w:cstheme="minorHAnsi"/>
          <w:lang w:val="en-GB"/>
        </w:rPr>
        <w:t>doi</w:t>
      </w:r>
      <w:proofErr w:type="spellEnd"/>
      <w:proofErr w:type="gramEnd"/>
      <w:r w:rsidRPr="0052038B">
        <w:rPr>
          <w:rFonts w:asciiTheme="minorHAnsi" w:hAnsiTheme="minorHAnsi" w:cstheme="minorHAnsi"/>
          <w:lang w:val="en-GB"/>
        </w:rPr>
        <w:t xml:space="preserve">: 10.1089/zeb.2012.0805. </w:t>
      </w:r>
      <w:proofErr w:type="spellStart"/>
      <w:r w:rsidRPr="0052038B">
        <w:rPr>
          <w:rFonts w:asciiTheme="minorHAnsi" w:hAnsiTheme="minorHAnsi" w:cstheme="minorHAnsi"/>
          <w:lang w:val="en-GB"/>
        </w:rPr>
        <w:t>Epub</w:t>
      </w:r>
      <w:proofErr w:type="spellEnd"/>
      <w:r w:rsidRPr="0052038B">
        <w:rPr>
          <w:rFonts w:asciiTheme="minorHAnsi" w:hAnsiTheme="minorHAnsi" w:cstheme="minorHAnsi"/>
          <w:lang w:val="en-GB"/>
        </w:rPr>
        <w:t xml:space="preserve"> 2013 Feb 27. PubMed PMID: 23445428.  </w:t>
      </w:r>
    </w:p>
    <w:p w:rsidR="00324CA4" w:rsidRPr="0052038B" w:rsidRDefault="0052038B">
      <w:pPr>
        <w:numPr>
          <w:ilvl w:val="0"/>
          <w:numId w:val="1"/>
        </w:numPr>
        <w:spacing w:after="7" w:line="248" w:lineRule="auto"/>
        <w:ind w:right="37" w:hanging="360"/>
        <w:rPr>
          <w:rFonts w:asciiTheme="minorHAnsi" w:hAnsiTheme="minorHAnsi" w:cstheme="minorHAnsi"/>
          <w:lang w:val="en-GB"/>
        </w:rPr>
      </w:pPr>
      <w:proofErr w:type="spellStart"/>
      <w:r w:rsidRPr="0052038B">
        <w:rPr>
          <w:rFonts w:asciiTheme="minorHAnsi" w:hAnsiTheme="minorHAnsi" w:cstheme="minorHAnsi"/>
          <w:lang w:val="en-GB"/>
        </w:rPr>
        <w:t>Terron-Exposito</w:t>
      </w:r>
      <w:proofErr w:type="spellEnd"/>
      <w:r w:rsidRPr="0052038B">
        <w:rPr>
          <w:rFonts w:asciiTheme="minorHAnsi" w:hAnsiTheme="minorHAnsi" w:cstheme="minorHAnsi"/>
          <w:lang w:val="en-GB"/>
        </w:rPr>
        <w:t xml:space="preserve"> R, </w:t>
      </w:r>
      <w:proofErr w:type="spellStart"/>
      <w:r w:rsidRPr="0052038B">
        <w:rPr>
          <w:rFonts w:asciiTheme="minorHAnsi" w:hAnsiTheme="minorHAnsi" w:cstheme="minorHAnsi"/>
          <w:lang w:val="en-GB"/>
        </w:rPr>
        <w:t>Dudognon</w:t>
      </w:r>
      <w:proofErr w:type="spellEnd"/>
      <w:r w:rsidRPr="0052038B">
        <w:rPr>
          <w:rFonts w:asciiTheme="minorHAnsi" w:hAnsiTheme="minorHAnsi" w:cstheme="minorHAnsi"/>
          <w:lang w:val="en-GB"/>
        </w:rPr>
        <w:t xml:space="preserve"> B, Galindo I, </w:t>
      </w:r>
      <w:proofErr w:type="spellStart"/>
      <w:r w:rsidRPr="0052038B">
        <w:rPr>
          <w:rFonts w:asciiTheme="minorHAnsi" w:hAnsiTheme="minorHAnsi" w:cstheme="minorHAnsi"/>
          <w:lang w:val="en-GB"/>
        </w:rPr>
        <w:t>Quetgl</w:t>
      </w:r>
      <w:r w:rsidRPr="0052038B">
        <w:rPr>
          <w:rFonts w:asciiTheme="minorHAnsi" w:hAnsiTheme="minorHAnsi" w:cstheme="minorHAnsi"/>
          <w:lang w:val="en-GB"/>
        </w:rPr>
        <w:t>as</w:t>
      </w:r>
      <w:proofErr w:type="spellEnd"/>
      <w:r w:rsidRPr="0052038B">
        <w:rPr>
          <w:rFonts w:asciiTheme="minorHAnsi" w:hAnsiTheme="minorHAnsi" w:cstheme="minorHAnsi"/>
          <w:lang w:val="en-GB"/>
        </w:rPr>
        <w:t xml:space="preserve"> JI, </w:t>
      </w:r>
      <w:proofErr w:type="spellStart"/>
      <w:r w:rsidRPr="0052038B">
        <w:rPr>
          <w:rFonts w:asciiTheme="minorHAnsi" w:hAnsiTheme="minorHAnsi" w:cstheme="minorHAnsi"/>
          <w:lang w:val="en-GB"/>
        </w:rPr>
        <w:t>Coll</w:t>
      </w:r>
      <w:proofErr w:type="spellEnd"/>
      <w:r w:rsidRPr="0052038B">
        <w:rPr>
          <w:rFonts w:asciiTheme="minorHAnsi" w:hAnsiTheme="minorHAnsi" w:cstheme="minorHAnsi"/>
          <w:lang w:val="en-GB"/>
        </w:rPr>
        <w:t xml:space="preserve"> JM, </w:t>
      </w:r>
      <w:proofErr w:type="spellStart"/>
      <w:r w:rsidRPr="0052038B">
        <w:rPr>
          <w:rFonts w:asciiTheme="minorHAnsi" w:hAnsiTheme="minorHAnsi" w:cstheme="minorHAnsi"/>
          <w:lang w:val="en-GB"/>
        </w:rPr>
        <w:t>Escribano</w:t>
      </w:r>
      <w:proofErr w:type="spellEnd"/>
      <w:r w:rsidRPr="0052038B">
        <w:rPr>
          <w:rFonts w:asciiTheme="minorHAnsi" w:hAnsiTheme="minorHAnsi" w:cstheme="minorHAnsi"/>
          <w:lang w:val="en-GB"/>
        </w:rPr>
        <w:t xml:space="preserve"> JM, Gomez-Casado E.  Antibodies against </w:t>
      </w:r>
      <w:proofErr w:type="spellStart"/>
      <w:r w:rsidRPr="0052038B">
        <w:rPr>
          <w:rFonts w:asciiTheme="minorHAnsi" w:hAnsiTheme="minorHAnsi" w:cstheme="minorHAnsi"/>
          <w:lang w:val="en-GB"/>
        </w:rPr>
        <w:t>Marinobacter</w:t>
      </w:r>
      <w:proofErr w:type="spellEnd"/>
      <w:r w:rsidRPr="0052038B">
        <w:rPr>
          <w:rFonts w:asciiTheme="minorHAnsi" w:hAnsiTheme="minorHAnsi" w:cstheme="minorHAnsi"/>
          <w:lang w:val="en-GB"/>
        </w:rPr>
        <w:t xml:space="preserve"> </w:t>
      </w:r>
      <w:proofErr w:type="spellStart"/>
      <w:r w:rsidRPr="0052038B">
        <w:rPr>
          <w:rFonts w:asciiTheme="minorHAnsi" w:hAnsiTheme="minorHAnsi" w:cstheme="minorHAnsi"/>
          <w:lang w:val="en-GB"/>
        </w:rPr>
        <w:t>algicola</w:t>
      </w:r>
      <w:proofErr w:type="spellEnd"/>
      <w:r w:rsidRPr="0052038B">
        <w:rPr>
          <w:rFonts w:asciiTheme="minorHAnsi" w:hAnsiTheme="minorHAnsi" w:cstheme="minorHAnsi"/>
          <w:lang w:val="en-GB"/>
        </w:rPr>
        <w:t xml:space="preserve"> and Salmonella typhimurium </w:t>
      </w:r>
      <w:proofErr w:type="spellStart"/>
      <w:r w:rsidRPr="0052038B">
        <w:rPr>
          <w:rFonts w:asciiTheme="minorHAnsi" w:hAnsiTheme="minorHAnsi" w:cstheme="minorHAnsi"/>
          <w:lang w:val="en-GB"/>
        </w:rPr>
        <w:t>flagellins</w:t>
      </w:r>
      <w:proofErr w:type="spellEnd"/>
      <w:r w:rsidRPr="0052038B">
        <w:rPr>
          <w:rFonts w:asciiTheme="minorHAnsi" w:hAnsiTheme="minorHAnsi" w:cstheme="minorHAnsi"/>
          <w:lang w:val="en-GB"/>
        </w:rPr>
        <w:t xml:space="preserve"> do not </w:t>
      </w:r>
      <w:proofErr w:type="spellStart"/>
      <w:r w:rsidRPr="0052038B">
        <w:rPr>
          <w:rFonts w:asciiTheme="minorHAnsi" w:hAnsiTheme="minorHAnsi" w:cstheme="minorHAnsi"/>
          <w:lang w:val="en-GB"/>
        </w:rPr>
        <w:t>crossneutralize</w:t>
      </w:r>
      <w:proofErr w:type="spellEnd"/>
      <w:r w:rsidRPr="0052038B">
        <w:rPr>
          <w:rFonts w:asciiTheme="minorHAnsi" w:hAnsiTheme="minorHAnsi" w:cstheme="minorHAnsi"/>
          <w:lang w:val="en-GB"/>
        </w:rPr>
        <w:t xml:space="preserve"> </w:t>
      </w:r>
      <w:r w:rsidRPr="0052038B">
        <w:rPr>
          <w:rFonts w:asciiTheme="minorHAnsi" w:hAnsiTheme="minorHAnsi" w:cstheme="minorHAnsi"/>
          <w:lang w:val="en-GB"/>
        </w:rPr>
        <w:tab/>
        <w:t xml:space="preserve">TLR5 </w:t>
      </w:r>
      <w:r w:rsidRPr="0052038B">
        <w:rPr>
          <w:rFonts w:asciiTheme="minorHAnsi" w:hAnsiTheme="minorHAnsi" w:cstheme="minorHAnsi"/>
          <w:lang w:val="en-GB"/>
        </w:rPr>
        <w:tab/>
        <w:t xml:space="preserve">activation. </w:t>
      </w:r>
      <w:r w:rsidRPr="0052038B">
        <w:rPr>
          <w:rFonts w:asciiTheme="minorHAnsi" w:hAnsiTheme="minorHAnsi" w:cstheme="minorHAnsi"/>
          <w:lang w:val="en-GB"/>
        </w:rPr>
        <w:tab/>
      </w:r>
      <w:proofErr w:type="spellStart"/>
      <w:r w:rsidRPr="0052038B">
        <w:rPr>
          <w:rFonts w:asciiTheme="minorHAnsi" w:hAnsiTheme="minorHAnsi" w:cstheme="minorHAnsi"/>
          <w:lang w:val="en-GB"/>
        </w:rPr>
        <w:t>PLoS</w:t>
      </w:r>
      <w:proofErr w:type="spellEnd"/>
      <w:r w:rsidRPr="0052038B">
        <w:rPr>
          <w:rFonts w:asciiTheme="minorHAnsi" w:hAnsiTheme="minorHAnsi" w:cstheme="minorHAnsi"/>
          <w:lang w:val="en-GB"/>
        </w:rPr>
        <w:t xml:space="preserve"> </w:t>
      </w:r>
      <w:r w:rsidRPr="0052038B">
        <w:rPr>
          <w:rFonts w:asciiTheme="minorHAnsi" w:hAnsiTheme="minorHAnsi" w:cstheme="minorHAnsi"/>
          <w:lang w:val="en-GB"/>
        </w:rPr>
        <w:tab/>
        <w:t xml:space="preserve">One. </w:t>
      </w:r>
      <w:r w:rsidRPr="0052038B">
        <w:rPr>
          <w:rFonts w:asciiTheme="minorHAnsi" w:hAnsiTheme="minorHAnsi" w:cstheme="minorHAnsi"/>
          <w:lang w:val="en-GB"/>
        </w:rPr>
        <w:tab/>
        <w:t>2012</w:t>
      </w:r>
      <w:proofErr w:type="gramStart"/>
      <w:r w:rsidRPr="0052038B">
        <w:rPr>
          <w:rFonts w:asciiTheme="minorHAnsi" w:hAnsiTheme="minorHAnsi" w:cstheme="minorHAnsi"/>
          <w:lang w:val="en-GB"/>
        </w:rPr>
        <w:t>;7</w:t>
      </w:r>
      <w:proofErr w:type="gramEnd"/>
      <w:r w:rsidRPr="0052038B">
        <w:rPr>
          <w:rFonts w:asciiTheme="minorHAnsi" w:hAnsiTheme="minorHAnsi" w:cstheme="minorHAnsi"/>
          <w:lang w:val="en-GB"/>
        </w:rPr>
        <w:t xml:space="preserve">(11):e48466. </w:t>
      </w:r>
      <w:r w:rsidRPr="0052038B">
        <w:rPr>
          <w:rFonts w:asciiTheme="minorHAnsi" w:hAnsiTheme="minorHAnsi" w:cstheme="minorHAnsi"/>
          <w:lang w:val="en-GB"/>
        </w:rPr>
        <w:tab/>
      </w:r>
      <w:proofErr w:type="spellStart"/>
      <w:proofErr w:type="gramStart"/>
      <w:r w:rsidRPr="0052038B">
        <w:rPr>
          <w:rFonts w:asciiTheme="minorHAnsi" w:hAnsiTheme="minorHAnsi" w:cstheme="minorHAnsi"/>
          <w:lang w:val="en-GB"/>
        </w:rPr>
        <w:t>doi</w:t>
      </w:r>
      <w:proofErr w:type="spellEnd"/>
      <w:proofErr w:type="gramEnd"/>
      <w:r w:rsidRPr="0052038B">
        <w:rPr>
          <w:rFonts w:asciiTheme="minorHAnsi" w:hAnsiTheme="minorHAnsi" w:cstheme="minorHAnsi"/>
          <w:lang w:val="en-GB"/>
        </w:rPr>
        <w:t xml:space="preserve">: 10.1371/journal.pone.0048466. </w:t>
      </w:r>
      <w:proofErr w:type="spellStart"/>
      <w:r w:rsidRPr="0052038B">
        <w:rPr>
          <w:rFonts w:asciiTheme="minorHAnsi" w:hAnsiTheme="minorHAnsi" w:cstheme="minorHAnsi"/>
          <w:lang w:val="en-GB"/>
        </w:rPr>
        <w:t>Epub</w:t>
      </w:r>
      <w:proofErr w:type="spellEnd"/>
      <w:r w:rsidRPr="0052038B">
        <w:rPr>
          <w:rFonts w:asciiTheme="minorHAnsi" w:hAnsiTheme="minorHAnsi" w:cstheme="minorHAnsi"/>
          <w:lang w:val="en-GB"/>
        </w:rPr>
        <w:t xml:space="preserve"> 2012 Nov 14. Pu</w:t>
      </w:r>
      <w:r w:rsidRPr="0052038B">
        <w:rPr>
          <w:rFonts w:asciiTheme="minorHAnsi" w:hAnsiTheme="minorHAnsi" w:cstheme="minorHAnsi"/>
          <w:lang w:val="en-GB"/>
        </w:rPr>
        <w:t xml:space="preserve">bMed PMID: 23155384; PubMed Central PMCID: PMC3498291.  </w:t>
      </w:r>
    </w:p>
    <w:p w:rsidR="00324CA4" w:rsidRPr="0052038B" w:rsidRDefault="00324CA4" w:rsidP="0052038B">
      <w:pPr>
        <w:spacing w:after="0" w:line="259" w:lineRule="auto"/>
        <w:ind w:left="5" w:right="0" w:firstLine="0"/>
        <w:jc w:val="left"/>
        <w:rPr>
          <w:rFonts w:asciiTheme="minorHAnsi" w:hAnsiTheme="minorHAnsi" w:cstheme="minorHAnsi"/>
          <w:lang w:val="en-GB"/>
        </w:rPr>
      </w:pPr>
    </w:p>
    <w:p w:rsidR="00324CA4" w:rsidRPr="0052038B" w:rsidRDefault="0052038B" w:rsidP="00420BEB">
      <w:pPr>
        <w:spacing w:after="5" w:line="249" w:lineRule="auto"/>
        <w:ind w:right="0"/>
        <w:rPr>
          <w:rFonts w:asciiTheme="minorHAnsi" w:hAnsiTheme="minorHAnsi" w:cstheme="minorHAnsi"/>
          <w:lang w:val="en-GB"/>
        </w:rPr>
      </w:pPr>
      <w:r w:rsidRPr="0052038B">
        <w:rPr>
          <w:rFonts w:asciiTheme="minorHAnsi" w:eastAsia="Arial" w:hAnsiTheme="minorHAnsi" w:cstheme="minorHAnsi"/>
          <w:b/>
          <w:lang w:val="en-GB"/>
        </w:rPr>
        <w:t>Research projects</w:t>
      </w:r>
      <w:r w:rsidRPr="0052038B">
        <w:rPr>
          <w:rFonts w:asciiTheme="minorHAnsi" w:eastAsia="Arial" w:hAnsiTheme="minorHAnsi" w:cstheme="minorHAnsi"/>
          <w:lang w:val="en-GB"/>
        </w:rPr>
        <w:t xml:space="preserve"> </w:t>
      </w:r>
    </w:p>
    <w:p w:rsidR="00324CA4" w:rsidRPr="0052038B" w:rsidRDefault="00324CA4">
      <w:pPr>
        <w:spacing w:after="14" w:line="259" w:lineRule="auto"/>
        <w:ind w:left="5" w:right="0" w:firstLine="0"/>
        <w:jc w:val="left"/>
        <w:rPr>
          <w:rFonts w:asciiTheme="minorHAnsi" w:hAnsiTheme="minorHAnsi" w:cstheme="minorHAnsi"/>
          <w:lang w:val="en-GB"/>
        </w:rPr>
      </w:pPr>
    </w:p>
    <w:p w:rsidR="00420BEB" w:rsidRPr="0052038B" w:rsidRDefault="0052038B" w:rsidP="00420BEB">
      <w:pPr>
        <w:numPr>
          <w:ilvl w:val="0"/>
          <w:numId w:val="3"/>
        </w:numPr>
        <w:autoSpaceDE w:val="0"/>
        <w:autoSpaceDN w:val="0"/>
        <w:adjustRightInd w:val="0"/>
        <w:spacing w:after="0" w:line="240" w:lineRule="auto"/>
        <w:ind w:right="37"/>
        <w:jc w:val="left"/>
        <w:rPr>
          <w:rFonts w:asciiTheme="minorHAnsi" w:hAnsiTheme="minorHAnsi" w:cstheme="minorHAnsi"/>
          <w:lang w:val="en-GB"/>
        </w:rPr>
      </w:pPr>
      <w:r w:rsidRPr="0052038B">
        <w:rPr>
          <w:rFonts w:asciiTheme="minorHAnsi" w:hAnsiTheme="minorHAnsi" w:cstheme="minorHAnsi"/>
          <w:lang w:val="en-GB"/>
        </w:rPr>
        <w:t xml:space="preserve">Investigators: </w:t>
      </w:r>
      <w:r w:rsidR="00420BEB" w:rsidRPr="0052038B">
        <w:rPr>
          <w:rFonts w:asciiTheme="minorHAnsi" w:hAnsiTheme="minorHAnsi" w:cstheme="minorHAnsi"/>
          <w:lang w:val="en-GB"/>
        </w:rPr>
        <w:t xml:space="preserve">Eduardo Gómez Casado, José Antonio </w:t>
      </w:r>
      <w:proofErr w:type="spellStart"/>
      <w:r w:rsidR="00420BEB" w:rsidRPr="0052038B">
        <w:rPr>
          <w:rFonts w:asciiTheme="minorHAnsi" w:hAnsiTheme="minorHAnsi" w:cstheme="minorHAnsi"/>
          <w:lang w:val="en-GB"/>
        </w:rPr>
        <w:t>García</w:t>
      </w:r>
      <w:proofErr w:type="spellEnd"/>
      <w:r w:rsidR="00420BEB" w:rsidRPr="0052038B">
        <w:rPr>
          <w:rFonts w:asciiTheme="minorHAnsi" w:hAnsiTheme="minorHAnsi" w:cstheme="minorHAnsi"/>
          <w:lang w:val="en-GB"/>
        </w:rPr>
        <w:t xml:space="preserve"> Cabrera. </w:t>
      </w:r>
      <w:proofErr w:type="spellStart"/>
      <w:r w:rsidR="00420BEB" w:rsidRPr="0052038B">
        <w:rPr>
          <w:rFonts w:asciiTheme="minorHAnsi" w:eastAsiaTheme="minorEastAsia" w:hAnsiTheme="minorHAnsi" w:cstheme="minorHAnsi"/>
          <w:color w:val="auto"/>
          <w:sz w:val="21"/>
          <w:szCs w:val="21"/>
          <w:lang w:val="en-GB"/>
        </w:rPr>
        <w:t>Vacunas</w:t>
      </w:r>
      <w:proofErr w:type="spellEnd"/>
      <w:r w:rsidR="00420BEB" w:rsidRPr="0052038B">
        <w:rPr>
          <w:rFonts w:asciiTheme="minorHAnsi" w:eastAsiaTheme="minorEastAsia" w:hAnsiTheme="minorHAnsi" w:cstheme="minorHAnsi"/>
          <w:color w:val="auto"/>
          <w:sz w:val="21"/>
          <w:szCs w:val="21"/>
          <w:lang w:val="en-GB"/>
        </w:rPr>
        <w:t xml:space="preserve"> </w:t>
      </w:r>
      <w:proofErr w:type="spellStart"/>
      <w:r w:rsidR="00420BEB" w:rsidRPr="0052038B">
        <w:rPr>
          <w:rFonts w:asciiTheme="minorHAnsi" w:eastAsiaTheme="minorEastAsia" w:hAnsiTheme="minorHAnsi" w:cstheme="minorHAnsi"/>
          <w:color w:val="auto"/>
          <w:sz w:val="21"/>
          <w:szCs w:val="21"/>
          <w:lang w:val="en-GB"/>
        </w:rPr>
        <w:t>orales</w:t>
      </w:r>
      <w:proofErr w:type="spellEnd"/>
      <w:r w:rsidR="00420BEB" w:rsidRPr="0052038B">
        <w:rPr>
          <w:rFonts w:asciiTheme="minorHAnsi" w:eastAsiaTheme="minorEastAsia" w:hAnsiTheme="minorHAnsi" w:cstheme="minorHAnsi"/>
          <w:color w:val="auto"/>
          <w:sz w:val="21"/>
          <w:szCs w:val="21"/>
          <w:lang w:val="en-GB"/>
        </w:rPr>
        <w:t xml:space="preserve"> contra IPNV </w:t>
      </w:r>
      <w:proofErr w:type="spellStart"/>
      <w:r w:rsidR="00420BEB" w:rsidRPr="0052038B">
        <w:rPr>
          <w:rFonts w:asciiTheme="minorHAnsi" w:eastAsiaTheme="minorEastAsia" w:hAnsiTheme="minorHAnsi" w:cstheme="minorHAnsi"/>
          <w:color w:val="auto"/>
          <w:sz w:val="21"/>
          <w:szCs w:val="21"/>
          <w:lang w:val="en-GB"/>
        </w:rPr>
        <w:t>en</w:t>
      </w:r>
      <w:proofErr w:type="spellEnd"/>
      <w:r w:rsidR="00420BEB" w:rsidRPr="0052038B">
        <w:rPr>
          <w:rFonts w:asciiTheme="minorHAnsi" w:eastAsiaTheme="minorEastAsia" w:hAnsiTheme="minorHAnsi" w:cstheme="minorHAnsi"/>
          <w:color w:val="auto"/>
          <w:sz w:val="21"/>
          <w:szCs w:val="21"/>
          <w:lang w:val="en-GB"/>
        </w:rPr>
        <w:t xml:space="preserve"> </w:t>
      </w:r>
      <w:proofErr w:type="spellStart"/>
      <w:r w:rsidR="00420BEB" w:rsidRPr="0052038B">
        <w:rPr>
          <w:rFonts w:asciiTheme="minorHAnsi" w:eastAsiaTheme="minorEastAsia" w:hAnsiTheme="minorHAnsi" w:cstheme="minorHAnsi"/>
          <w:color w:val="auto"/>
          <w:sz w:val="21"/>
          <w:szCs w:val="21"/>
          <w:lang w:val="en-GB"/>
        </w:rPr>
        <w:t>trucha</w:t>
      </w:r>
      <w:proofErr w:type="spellEnd"/>
      <w:r w:rsidR="00420BEB" w:rsidRPr="0052038B">
        <w:rPr>
          <w:rFonts w:asciiTheme="minorHAnsi" w:eastAsiaTheme="minorEastAsia" w:hAnsiTheme="minorHAnsi" w:cstheme="minorHAnsi"/>
          <w:color w:val="auto"/>
          <w:sz w:val="21"/>
          <w:szCs w:val="21"/>
          <w:lang w:val="en-GB"/>
        </w:rPr>
        <w:t xml:space="preserve"> </w:t>
      </w:r>
      <w:proofErr w:type="spellStart"/>
      <w:r w:rsidR="00420BEB" w:rsidRPr="0052038B">
        <w:rPr>
          <w:rFonts w:asciiTheme="minorHAnsi" w:eastAsiaTheme="minorEastAsia" w:hAnsiTheme="minorHAnsi" w:cstheme="minorHAnsi"/>
          <w:color w:val="auto"/>
          <w:sz w:val="21"/>
          <w:szCs w:val="21"/>
          <w:lang w:val="en-GB"/>
        </w:rPr>
        <w:t>basadas</w:t>
      </w:r>
      <w:proofErr w:type="spellEnd"/>
      <w:r w:rsidR="00420BEB" w:rsidRPr="0052038B">
        <w:rPr>
          <w:rFonts w:asciiTheme="minorHAnsi" w:eastAsiaTheme="minorEastAsia" w:hAnsiTheme="minorHAnsi" w:cstheme="minorHAnsi"/>
          <w:color w:val="auto"/>
          <w:sz w:val="21"/>
          <w:szCs w:val="21"/>
          <w:lang w:val="en-GB"/>
        </w:rPr>
        <w:t xml:space="preserve"> </w:t>
      </w:r>
      <w:proofErr w:type="spellStart"/>
      <w:r w:rsidR="00420BEB" w:rsidRPr="0052038B">
        <w:rPr>
          <w:rFonts w:asciiTheme="minorHAnsi" w:eastAsiaTheme="minorEastAsia" w:hAnsiTheme="minorHAnsi" w:cstheme="minorHAnsi"/>
          <w:color w:val="auto"/>
          <w:sz w:val="21"/>
          <w:szCs w:val="21"/>
          <w:lang w:val="en-GB"/>
        </w:rPr>
        <w:t>en</w:t>
      </w:r>
      <w:proofErr w:type="spellEnd"/>
      <w:r w:rsidR="00420BEB" w:rsidRPr="0052038B">
        <w:rPr>
          <w:rFonts w:asciiTheme="minorHAnsi" w:eastAsiaTheme="minorEastAsia" w:hAnsiTheme="minorHAnsi" w:cstheme="minorHAnsi"/>
          <w:color w:val="auto"/>
          <w:sz w:val="21"/>
          <w:szCs w:val="21"/>
          <w:lang w:val="en-GB"/>
        </w:rPr>
        <w:t xml:space="preserve"> </w:t>
      </w:r>
      <w:proofErr w:type="spellStart"/>
      <w:r w:rsidR="00420BEB" w:rsidRPr="0052038B">
        <w:rPr>
          <w:rFonts w:asciiTheme="minorHAnsi" w:eastAsiaTheme="minorEastAsia" w:hAnsiTheme="minorHAnsi" w:cstheme="minorHAnsi"/>
          <w:color w:val="auto"/>
          <w:sz w:val="21"/>
          <w:szCs w:val="21"/>
          <w:lang w:val="en-GB"/>
        </w:rPr>
        <w:t>esporas</w:t>
      </w:r>
      <w:proofErr w:type="spellEnd"/>
      <w:r w:rsidR="00420BEB" w:rsidRPr="0052038B">
        <w:rPr>
          <w:rFonts w:asciiTheme="minorHAnsi" w:eastAsiaTheme="minorEastAsia" w:hAnsiTheme="minorHAnsi" w:cstheme="minorHAnsi"/>
          <w:color w:val="auto"/>
          <w:sz w:val="21"/>
          <w:szCs w:val="21"/>
          <w:lang w:val="en-GB"/>
        </w:rPr>
        <w:t xml:space="preserve"> de </w:t>
      </w:r>
      <w:r w:rsidR="00420BEB" w:rsidRPr="0052038B">
        <w:rPr>
          <w:rFonts w:asciiTheme="minorHAnsi" w:eastAsiaTheme="minorEastAsia" w:hAnsiTheme="minorHAnsi" w:cstheme="minorHAnsi"/>
          <w:i/>
          <w:color w:val="auto"/>
          <w:sz w:val="21"/>
          <w:szCs w:val="21"/>
          <w:lang w:val="en-GB"/>
        </w:rPr>
        <w:t>B. subtilis</w:t>
      </w:r>
      <w:r w:rsidR="00420BEB" w:rsidRPr="0052038B">
        <w:rPr>
          <w:rFonts w:asciiTheme="minorHAnsi" w:eastAsiaTheme="minorEastAsia" w:hAnsiTheme="minorHAnsi" w:cstheme="minorHAnsi"/>
          <w:color w:val="auto"/>
          <w:sz w:val="21"/>
          <w:szCs w:val="21"/>
          <w:lang w:val="en-GB"/>
        </w:rPr>
        <w:t xml:space="preserve"> y </w:t>
      </w:r>
      <w:proofErr w:type="spellStart"/>
      <w:r w:rsidR="00420BEB" w:rsidRPr="0052038B">
        <w:rPr>
          <w:rFonts w:asciiTheme="minorHAnsi" w:eastAsiaTheme="minorEastAsia" w:hAnsiTheme="minorHAnsi" w:cstheme="minorHAnsi"/>
          <w:color w:val="auto"/>
          <w:sz w:val="21"/>
          <w:szCs w:val="21"/>
          <w:lang w:val="en-GB"/>
        </w:rPr>
        <w:t>microparticulas</w:t>
      </w:r>
      <w:proofErr w:type="spellEnd"/>
      <w:r w:rsidR="00420BEB" w:rsidRPr="0052038B">
        <w:rPr>
          <w:rFonts w:asciiTheme="minorHAnsi" w:eastAsiaTheme="minorEastAsia" w:hAnsiTheme="minorHAnsi" w:cstheme="minorHAnsi"/>
          <w:color w:val="auto"/>
          <w:sz w:val="21"/>
          <w:szCs w:val="21"/>
          <w:lang w:val="en-GB"/>
        </w:rPr>
        <w:t xml:space="preserve"> de </w:t>
      </w:r>
      <w:proofErr w:type="spellStart"/>
      <w:r w:rsidR="00420BEB" w:rsidRPr="0052038B">
        <w:rPr>
          <w:rFonts w:asciiTheme="minorHAnsi" w:eastAsiaTheme="minorEastAsia" w:hAnsiTheme="minorHAnsi" w:cstheme="minorHAnsi"/>
          <w:color w:val="auto"/>
          <w:sz w:val="21"/>
          <w:szCs w:val="21"/>
          <w:lang w:val="en-GB"/>
        </w:rPr>
        <w:t>flagelina</w:t>
      </w:r>
      <w:proofErr w:type="spellEnd"/>
      <w:r w:rsidR="00420BEB" w:rsidRPr="0052038B">
        <w:rPr>
          <w:rFonts w:asciiTheme="minorHAnsi" w:eastAsiaTheme="minorEastAsia" w:hAnsiTheme="minorHAnsi" w:cstheme="minorHAnsi"/>
          <w:color w:val="auto"/>
          <w:sz w:val="21"/>
          <w:szCs w:val="21"/>
          <w:lang w:val="en-GB"/>
        </w:rPr>
        <w:t xml:space="preserve">. </w:t>
      </w:r>
      <w:r w:rsidR="00420BEB" w:rsidRPr="0052038B">
        <w:rPr>
          <w:rFonts w:asciiTheme="minorHAnsi" w:eastAsiaTheme="minorEastAsia" w:hAnsiTheme="minorHAnsi" w:cstheme="minorHAnsi"/>
          <w:color w:val="auto"/>
          <w:sz w:val="21"/>
          <w:szCs w:val="21"/>
          <w:lang w:val="en-GB"/>
        </w:rPr>
        <w:t>PID2022-140624OR-I00</w:t>
      </w:r>
      <w:r w:rsidR="00420BEB" w:rsidRPr="0052038B">
        <w:rPr>
          <w:rFonts w:asciiTheme="minorHAnsi" w:eastAsiaTheme="minorEastAsia" w:hAnsiTheme="minorHAnsi" w:cstheme="minorHAnsi"/>
          <w:color w:val="auto"/>
          <w:sz w:val="21"/>
          <w:szCs w:val="21"/>
          <w:lang w:val="en-GB"/>
        </w:rPr>
        <w:t>.</w:t>
      </w:r>
    </w:p>
    <w:p w:rsidR="00324CA4" w:rsidRPr="0052038B" w:rsidRDefault="0052038B">
      <w:pPr>
        <w:numPr>
          <w:ilvl w:val="0"/>
          <w:numId w:val="3"/>
        </w:numPr>
        <w:ind w:right="37"/>
        <w:rPr>
          <w:rFonts w:asciiTheme="minorHAnsi" w:hAnsiTheme="minorHAnsi" w:cstheme="minorHAnsi"/>
          <w:lang w:val="en-GB"/>
        </w:rPr>
      </w:pPr>
      <w:r w:rsidRPr="0052038B">
        <w:rPr>
          <w:rFonts w:asciiTheme="minorHAnsi" w:hAnsiTheme="minorHAnsi" w:cstheme="minorHAnsi"/>
          <w:lang w:val="en-GB"/>
        </w:rPr>
        <w:t xml:space="preserve">Eduardo Gomez Casado (PP), Alejandro </w:t>
      </w:r>
      <w:proofErr w:type="spellStart"/>
      <w:r w:rsidRPr="0052038B">
        <w:rPr>
          <w:rFonts w:asciiTheme="minorHAnsi" w:hAnsiTheme="minorHAnsi" w:cstheme="minorHAnsi"/>
          <w:lang w:val="en-GB"/>
        </w:rPr>
        <w:t>Brun</w:t>
      </w:r>
      <w:proofErr w:type="spellEnd"/>
      <w:r w:rsidRPr="0052038B">
        <w:rPr>
          <w:rFonts w:asciiTheme="minorHAnsi" w:hAnsiTheme="minorHAnsi" w:cstheme="minorHAnsi"/>
          <w:lang w:val="en-GB"/>
        </w:rPr>
        <w:t xml:space="preserve"> Torres, </w:t>
      </w:r>
      <w:proofErr w:type="spellStart"/>
      <w:r w:rsidRPr="0052038B">
        <w:rPr>
          <w:rFonts w:asciiTheme="minorHAnsi" w:hAnsiTheme="minorHAnsi" w:cstheme="minorHAnsi"/>
          <w:lang w:val="en-GB"/>
        </w:rPr>
        <w:t>Aitor</w:t>
      </w:r>
      <w:proofErr w:type="spellEnd"/>
      <w:r w:rsidRPr="0052038B">
        <w:rPr>
          <w:rFonts w:asciiTheme="minorHAnsi" w:hAnsiTheme="minorHAnsi" w:cstheme="minorHAnsi"/>
          <w:lang w:val="en-GB"/>
        </w:rPr>
        <w:t xml:space="preserve"> Nogales, Pedro Sánchez </w:t>
      </w:r>
      <w:proofErr w:type="spellStart"/>
      <w:r w:rsidRPr="0052038B">
        <w:rPr>
          <w:rFonts w:asciiTheme="minorHAnsi" w:hAnsiTheme="minorHAnsi" w:cstheme="minorHAnsi"/>
          <w:lang w:val="en-GB"/>
        </w:rPr>
        <w:t>Cordón</w:t>
      </w:r>
      <w:proofErr w:type="spellEnd"/>
      <w:r w:rsidRPr="0052038B">
        <w:rPr>
          <w:rFonts w:asciiTheme="minorHAnsi" w:hAnsiTheme="minorHAnsi" w:cstheme="minorHAnsi"/>
          <w:lang w:val="en-GB"/>
        </w:rPr>
        <w:t xml:space="preserve">. </w:t>
      </w:r>
      <w:proofErr w:type="spellStart"/>
      <w:r w:rsidRPr="0052038B">
        <w:rPr>
          <w:rFonts w:asciiTheme="minorHAnsi" w:hAnsiTheme="minorHAnsi" w:cstheme="minorHAnsi"/>
          <w:lang w:val="en-GB"/>
        </w:rPr>
        <w:t>Medios</w:t>
      </w:r>
      <w:proofErr w:type="spellEnd"/>
      <w:r w:rsidRPr="0052038B">
        <w:rPr>
          <w:rFonts w:asciiTheme="minorHAnsi" w:hAnsiTheme="minorHAnsi" w:cstheme="minorHAnsi"/>
          <w:lang w:val="en-GB"/>
        </w:rPr>
        <w:t xml:space="preserve"> </w:t>
      </w:r>
      <w:proofErr w:type="spellStart"/>
      <w:r w:rsidRPr="0052038B">
        <w:rPr>
          <w:rFonts w:asciiTheme="minorHAnsi" w:hAnsiTheme="minorHAnsi" w:cstheme="minorHAnsi"/>
          <w:lang w:val="en-GB"/>
        </w:rPr>
        <w:t>acti</w:t>
      </w:r>
      <w:r w:rsidRPr="0052038B">
        <w:rPr>
          <w:rFonts w:asciiTheme="minorHAnsi" w:hAnsiTheme="minorHAnsi" w:cstheme="minorHAnsi"/>
          <w:lang w:val="en-GB"/>
        </w:rPr>
        <w:t>vados</w:t>
      </w:r>
      <w:proofErr w:type="spellEnd"/>
      <w:r w:rsidRPr="0052038B">
        <w:rPr>
          <w:rFonts w:asciiTheme="minorHAnsi" w:hAnsiTheme="minorHAnsi" w:cstheme="minorHAnsi"/>
          <w:lang w:val="en-GB"/>
        </w:rPr>
        <w:t xml:space="preserve"> con plasma </w:t>
      </w:r>
      <w:proofErr w:type="spellStart"/>
      <w:r w:rsidRPr="0052038B">
        <w:rPr>
          <w:rFonts w:asciiTheme="minorHAnsi" w:hAnsiTheme="minorHAnsi" w:cstheme="minorHAnsi"/>
          <w:lang w:val="en-GB"/>
        </w:rPr>
        <w:t>nebulizados</w:t>
      </w:r>
      <w:proofErr w:type="spellEnd"/>
      <w:r w:rsidRPr="0052038B">
        <w:rPr>
          <w:rFonts w:asciiTheme="minorHAnsi" w:hAnsiTheme="minorHAnsi" w:cstheme="minorHAnsi"/>
          <w:lang w:val="en-GB"/>
        </w:rPr>
        <w:t xml:space="preserve"> </w:t>
      </w:r>
      <w:proofErr w:type="spellStart"/>
      <w:proofErr w:type="gramStart"/>
      <w:r w:rsidRPr="0052038B">
        <w:rPr>
          <w:rFonts w:asciiTheme="minorHAnsi" w:hAnsiTheme="minorHAnsi" w:cstheme="minorHAnsi"/>
          <w:lang w:val="en-GB"/>
        </w:rPr>
        <w:t>como</w:t>
      </w:r>
      <w:proofErr w:type="spellEnd"/>
      <w:proofErr w:type="gramEnd"/>
      <w:r w:rsidRPr="0052038B">
        <w:rPr>
          <w:rFonts w:asciiTheme="minorHAnsi" w:hAnsiTheme="minorHAnsi" w:cstheme="minorHAnsi"/>
          <w:lang w:val="en-GB"/>
        </w:rPr>
        <w:t xml:space="preserve"> </w:t>
      </w:r>
      <w:proofErr w:type="spellStart"/>
      <w:r w:rsidRPr="0052038B">
        <w:rPr>
          <w:rFonts w:asciiTheme="minorHAnsi" w:hAnsiTheme="minorHAnsi" w:cstheme="minorHAnsi"/>
          <w:lang w:val="en-GB"/>
        </w:rPr>
        <w:t>tratamiento</w:t>
      </w:r>
      <w:proofErr w:type="spellEnd"/>
      <w:r w:rsidRPr="0052038B">
        <w:rPr>
          <w:rFonts w:asciiTheme="minorHAnsi" w:hAnsiTheme="minorHAnsi" w:cstheme="minorHAnsi"/>
          <w:lang w:val="en-GB"/>
        </w:rPr>
        <w:t xml:space="preserve"> contra SARS-CoV-2, influenza y </w:t>
      </w:r>
      <w:proofErr w:type="spellStart"/>
      <w:r w:rsidRPr="0052038B">
        <w:rPr>
          <w:rFonts w:asciiTheme="minorHAnsi" w:hAnsiTheme="minorHAnsi" w:cstheme="minorHAnsi"/>
          <w:lang w:val="en-GB"/>
        </w:rPr>
        <w:t>otros</w:t>
      </w:r>
      <w:proofErr w:type="spellEnd"/>
      <w:r w:rsidRPr="0052038B">
        <w:rPr>
          <w:rFonts w:asciiTheme="minorHAnsi" w:hAnsiTheme="minorHAnsi" w:cstheme="minorHAnsi"/>
          <w:lang w:val="en-GB"/>
        </w:rPr>
        <w:t xml:space="preserve"> virus </w:t>
      </w:r>
      <w:proofErr w:type="spellStart"/>
      <w:r w:rsidRPr="0052038B">
        <w:rPr>
          <w:rFonts w:asciiTheme="minorHAnsi" w:hAnsiTheme="minorHAnsi" w:cstheme="minorHAnsi"/>
          <w:lang w:val="en-GB"/>
        </w:rPr>
        <w:t>respiratorios</w:t>
      </w:r>
      <w:proofErr w:type="spellEnd"/>
      <w:r w:rsidRPr="0052038B">
        <w:rPr>
          <w:rFonts w:asciiTheme="minorHAnsi" w:hAnsiTheme="minorHAnsi" w:cstheme="minorHAnsi"/>
          <w:lang w:val="en-GB"/>
        </w:rPr>
        <w:t>. PAW4COVID (</w:t>
      </w:r>
      <w:r w:rsidRPr="0052038B">
        <w:rPr>
          <w:rFonts w:asciiTheme="minorHAnsi" w:hAnsiTheme="minorHAnsi" w:cstheme="minorHAnsi"/>
          <w:b/>
          <w:lang w:val="en-GB"/>
        </w:rPr>
        <w:t>CPP2021-008854</w:t>
      </w:r>
      <w:r w:rsidRPr="0052038B">
        <w:rPr>
          <w:rFonts w:asciiTheme="minorHAnsi" w:hAnsiTheme="minorHAnsi" w:cstheme="minorHAnsi"/>
          <w:lang w:val="en-GB"/>
        </w:rPr>
        <w:t xml:space="preserve">). 139.004,60 </w:t>
      </w:r>
      <w:r w:rsidRPr="0052038B">
        <w:rPr>
          <w:rFonts w:asciiTheme="minorHAnsi" w:hAnsiTheme="minorHAnsi" w:cstheme="minorHAnsi"/>
          <w:lang w:val="en-GB"/>
        </w:rPr>
        <w:t>€</w:t>
      </w:r>
      <w:r w:rsidRPr="0052038B">
        <w:rPr>
          <w:rFonts w:asciiTheme="minorHAnsi" w:hAnsiTheme="minorHAnsi" w:cstheme="minorHAnsi"/>
          <w:lang w:val="en-GB"/>
        </w:rPr>
        <w:t xml:space="preserve">. AGENCIA ESTATAL DE INVESTIGACIÓN (AEI). </w:t>
      </w:r>
    </w:p>
    <w:p w:rsidR="00324CA4" w:rsidRPr="0052038B" w:rsidRDefault="0052038B">
      <w:pPr>
        <w:numPr>
          <w:ilvl w:val="0"/>
          <w:numId w:val="3"/>
        </w:numPr>
        <w:ind w:right="37"/>
        <w:rPr>
          <w:rFonts w:asciiTheme="minorHAnsi" w:hAnsiTheme="minorHAnsi" w:cstheme="minorHAnsi"/>
          <w:lang w:val="en-GB"/>
        </w:rPr>
      </w:pPr>
      <w:r w:rsidRPr="0052038B">
        <w:rPr>
          <w:rFonts w:asciiTheme="minorHAnsi" w:hAnsiTheme="minorHAnsi" w:cstheme="minorHAnsi"/>
          <w:lang w:val="en-GB"/>
        </w:rPr>
        <w:t xml:space="preserve">Eduardo Gómez Casado (PI). Plasma </w:t>
      </w:r>
      <w:proofErr w:type="spellStart"/>
      <w:r w:rsidRPr="0052038B">
        <w:rPr>
          <w:rFonts w:asciiTheme="minorHAnsi" w:hAnsiTheme="minorHAnsi" w:cstheme="minorHAnsi"/>
          <w:lang w:val="en-GB"/>
        </w:rPr>
        <w:t>frío</w:t>
      </w:r>
      <w:proofErr w:type="spellEnd"/>
      <w:r w:rsidRPr="0052038B">
        <w:rPr>
          <w:rFonts w:asciiTheme="minorHAnsi" w:hAnsiTheme="minorHAnsi" w:cstheme="minorHAnsi"/>
          <w:lang w:val="en-GB"/>
        </w:rPr>
        <w:t xml:space="preserve"> a </w:t>
      </w:r>
      <w:proofErr w:type="spellStart"/>
      <w:r w:rsidRPr="0052038B">
        <w:rPr>
          <w:rFonts w:asciiTheme="minorHAnsi" w:hAnsiTheme="minorHAnsi" w:cstheme="minorHAnsi"/>
          <w:lang w:val="en-GB"/>
        </w:rPr>
        <w:t>presión</w:t>
      </w:r>
      <w:proofErr w:type="spellEnd"/>
      <w:r w:rsidRPr="0052038B">
        <w:rPr>
          <w:rFonts w:asciiTheme="minorHAnsi" w:hAnsiTheme="minorHAnsi" w:cstheme="minorHAnsi"/>
          <w:lang w:val="en-GB"/>
        </w:rPr>
        <w:t xml:space="preserve"> </w:t>
      </w:r>
      <w:proofErr w:type="spellStart"/>
      <w:r w:rsidRPr="0052038B">
        <w:rPr>
          <w:rFonts w:asciiTheme="minorHAnsi" w:hAnsiTheme="minorHAnsi" w:cstheme="minorHAnsi"/>
          <w:lang w:val="en-GB"/>
        </w:rPr>
        <w:t>atmosférica</w:t>
      </w:r>
      <w:proofErr w:type="spellEnd"/>
      <w:r w:rsidRPr="0052038B">
        <w:rPr>
          <w:rFonts w:asciiTheme="minorHAnsi" w:hAnsiTheme="minorHAnsi" w:cstheme="minorHAnsi"/>
          <w:lang w:val="en-GB"/>
        </w:rPr>
        <w:t xml:space="preserve">: </w:t>
      </w:r>
      <w:proofErr w:type="spellStart"/>
      <w:r w:rsidRPr="0052038B">
        <w:rPr>
          <w:rFonts w:asciiTheme="minorHAnsi" w:hAnsiTheme="minorHAnsi" w:cstheme="minorHAnsi"/>
          <w:lang w:val="en-GB"/>
        </w:rPr>
        <w:t>una</w:t>
      </w:r>
      <w:proofErr w:type="spellEnd"/>
      <w:r w:rsidRPr="0052038B">
        <w:rPr>
          <w:rFonts w:asciiTheme="minorHAnsi" w:hAnsiTheme="minorHAnsi" w:cstheme="minorHAnsi"/>
          <w:lang w:val="en-GB"/>
        </w:rPr>
        <w:t xml:space="preserve"> </w:t>
      </w:r>
      <w:proofErr w:type="spellStart"/>
      <w:r w:rsidRPr="0052038B">
        <w:rPr>
          <w:rFonts w:asciiTheme="minorHAnsi" w:hAnsiTheme="minorHAnsi" w:cstheme="minorHAnsi"/>
          <w:lang w:val="en-GB"/>
        </w:rPr>
        <w:t>ter</w:t>
      </w:r>
      <w:r w:rsidRPr="0052038B">
        <w:rPr>
          <w:rFonts w:asciiTheme="minorHAnsi" w:hAnsiTheme="minorHAnsi" w:cstheme="minorHAnsi"/>
          <w:lang w:val="en-GB"/>
        </w:rPr>
        <w:t>apia</w:t>
      </w:r>
      <w:proofErr w:type="spellEnd"/>
      <w:r w:rsidRPr="0052038B">
        <w:rPr>
          <w:rFonts w:asciiTheme="minorHAnsi" w:hAnsiTheme="minorHAnsi" w:cstheme="minorHAnsi"/>
          <w:lang w:val="en-GB"/>
        </w:rPr>
        <w:t xml:space="preserve"> </w:t>
      </w:r>
      <w:proofErr w:type="spellStart"/>
      <w:r w:rsidRPr="0052038B">
        <w:rPr>
          <w:rFonts w:asciiTheme="minorHAnsi" w:hAnsiTheme="minorHAnsi" w:cstheme="minorHAnsi"/>
          <w:lang w:val="en-GB"/>
        </w:rPr>
        <w:t>física</w:t>
      </w:r>
      <w:proofErr w:type="spellEnd"/>
      <w:r w:rsidRPr="0052038B">
        <w:rPr>
          <w:rFonts w:asciiTheme="minorHAnsi" w:hAnsiTheme="minorHAnsi" w:cstheme="minorHAnsi"/>
          <w:lang w:val="en-GB"/>
        </w:rPr>
        <w:t xml:space="preserve"> para la </w:t>
      </w:r>
      <w:proofErr w:type="spellStart"/>
      <w:r w:rsidRPr="0052038B">
        <w:rPr>
          <w:rFonts w:asciiTheme="minorHAnsi" w:hAnsiTheme="minorHAnsi" w:cstheme="minorHAnsi"/>
          <w:lang w:val="en-GB"/>
        </w:rPr>
        <w:t>gestión</w:t>
      </w:r>
      <w:proofErr w:type="spellEnd"/>
      <w:r w:rsidRPr="0052038B">
        <w:rPr>
          <w:rFonts w:asciiTheme="minorHAnsi" w:hAnsiTheme="minorHAnsi" w:cstheme="minorHAnsi"/>
          <w:lang w:val="en-GB"/>
        </w:rPr>
        <w:t xml:space="preserve"> global </w:t>
      </w:r>
      <w:proofErr w:type="gramStart"/>
      <w:r w:rsidRPr="0052038B">
        <w:rPr>
          <w:rFonts w:asciiTheme="minorHAnsi" w:hAnsiTheme="minorHAnsi" w:cstheme="minorHAnsi"/>
          <w:lang w:val="en-GB"/>
        </w:rPr>
        <w:t>del</w:t>
      </w:r>
      <w:proofErr w:type="gramEnd"/>
      <w:r w:rsidRPr="0052038B">
        <w:rPr>
          <w:rFonts w:asciiTheme="minorHAnsi" w:hAnsiTheme="minorHAnsi" w:cstheme="minorHAnsi"/>
          <w:lang w:val="en-GB"/>
        </w:rPr>
        <w:t xml:space="preserve"> </w:t>
      </w:r>
      <w:proofErr w:type="spellStart"/>
      <w:r w:rsidRPr="0052038B">
        <w:rPr>
          <w:rFonts w:asciiTheme="minorHAnsi" w:hAnsiTheme="minorHAnsi" w:cstheme="minorHAnsi"/>
          <w:lang w:val="en-GB"/>
        </w:rPr>
        <w:t>cáncer</w:t>
      </w:r>
      <w:proofErr w:type="spellEnd"/>
      <w:r w:rsidRPr="0052038B">
        <w:rPr>
          <w:rFonts w:asciiTheme="minorHAnsi" w:hAnsiTheme="minorHAnsi" w:cstheme="minorHAnsi"/>
          <w:lang w:val="en-GB"/>
        </w:rPr>
        <w:t xml:space="preserve"> </w:t>
      </w:r>
      <w:proofErr w:type="spellStart"/>
      <w:r w:rsidRPr="0052038B">
        <w:rPr>
          <w:rFonts w:asciiTheme="minorHAnsi" w:hAnsiTheme="minorHAnsi" w:cstheme="minorHAnsi"/>
          <w:lang w:val="en-GB"/>
        </w:rPr>
        <w:t>óseo</w:t>
      </w:r>
      <w:proofErr w:type="spellEnd"/>
      <w:r w:rsidRPr="0052038B">
        <w:rPr>
          <w:rFonts w:asciiTheme="minorHAnsi" w:hAnsiTheme="minorHAnsi" w:cstheme="minorHAnsi"/>
          <w:lang w:val="en-GB"/>
        </w:rPr>
        <w:t xml:space="preserve"> </w:t>
      </w:r>
      <w:proofErr w:type="spellStart"/>
      <w:r w:rsidRPr="0052038B">
        <w:rPr>
          <w:rFonts w:asciiTheme="minorHAnsi" w:hAnsiTheme="minorHAnsi" w:cstheme="minorHAnsi"/>
          <w:lang w:val="en-GB"/>
        </w:rPr>
        <w:t>pediátrico</w:t>
      </w:r>
      <w:proofErr w:type="spellEnd"/>
      <w:r w:rsidRPr="0052038B">
        <w:rPr>
          <w:rFonts w:asciiTheme="minorHAnsi" w:hAnsiTheme="minorHAnsi" w:cstheme="minorHAnsi"/>
          <w:lang w:val="en-GB"/>
        </w:rPr>
        <w:t>. Plasma4KidsCancer (</w:t>
      </w:r>
      <w:r w:rsidRPr="0052038B">
        <w:rPr>
          <w:rFonts w:asciiTheme="minorHAnsi" w:hAnsiTheme="minorHAnsi" w:cstheme="minorHAnsi"/>
          <w:b/>
          <w:lang w:val="en-GB"/>
        </w:rPr>
        <w:t>PLEC2022-009277</w:t>
      </w:r>
      <w:r w:rsidRPr="0052038B">
        <w:rPr>
          <w:rFonts w:asciiTheme="minorHAnsi" w:hAnsiTheme="minorHAnsi" w:cstheme="minorHAnsi"/>
          <w:lang w:val="en-GB"/>
        </w:rPr>
        <w:t xml:space="preserve">). </w:t>
      </w:r>
      <w:r w:rsidRPr="0052038B">
        <w:rPr>
          <w:rFonts w:asciiTheme="minorHAnsi" w:hAnsiTheme="minorHAnsi" w:cstheme="minorHAnsi"/>
          <w:lang w:val="en-GB"/>
        </w:rPr>
        <w:t>51.167,25 €</w:t>
      </w:r>
      <w:r w:rsidRPr="0052038B">
        <w:rPr>
          <w:rFonts w:asciiTheme="minorHAnsi" w:hAnsiTheme="minorHAnsi" w:cstheme="minorHAnsi"/>
          <w:lang w:val="en-GB"/>
        </w:rPr>
        <w:t xml:space="preserve">. AEI </w:t>
      </w:r>
    </w:p>
    <w:p w:rsidR="00324CA4" w:rsidRPr="0052038B" w:rsidRDefault="0052038B">
      <w:pPr>
        <w:numPr>
          <w:ilvl w:val="0"/>
          <w:numId w:val="3"/>
        </w:numPr>
        <w:spacing w:after="0"/>
        <w:ind w:right="37"/>
        <w:rPr>
          <w:rFonts w:asciiTheme="minorHAnsi" w:hAnsiTheme="minorHAnsi" w:cstheme="minorHAnsi"/>
          <w:lang w:val="en-GB"/>
        </w:rPr>
      </w:pPr>
      <w:r w:rsidRPr="0052038B">
        <w:rPr>
          <w:rFonts w:asciiTheme="minorHAnsi" w:hAnsiTheme="minorHAnsi" w:cstheme="minorHAnsi"/>
          <w:lang w:val="en-GB"/>
        </w:rPr>
        <w:t xml:space="preserve">Investigators: Eduardo Gómez Casado (Principal investigator, PI), José A. </w:t>
      </w:r>
      <w:proofErr w:type="spellStart"/>
      <w:r w:rsidRPr="0052038B">
        <w:rPr>
          <w:rFonts w:asciiTheme="minorHAnsi" w:hAnsiTheme="minorHAnsi" w:cstheme="minorHAnsi"/>
          <w:lang w:val="en-GB"/>
        </w:rPr>
        <w:t>García</w:t>
      </w:r>
      <w:proofErr w:type="spellEnd"/>
      <w:r w:rsidRPr="0052038B">
        <w:rPr>
          <w:rFonts w:asciiTheme="minorHAnsi" w:hAnsiTheme="minorHAnsi" w:cstheme="minorHAnsi"/>
          <w:lang w:val="en-GB"/>
        </w:rPr>
        <w:t xml:space="preserve"> Cabrera, Noelia </w:t>
      </w:r>
      <w:proofErr w:type="spellStart"/>
      <w:r w:rsidRPr="0052038B">
        <w:rPr>
          <w:rFonts w:asciiTheme="minorHAnsi" w:hAnsiTheme="minorHAnsi" w:cstheme="minorHAnsi"/>
          <w:lang w:val="en-GB"/>
        </w:rPr>
        <w:t>Núñez</w:t>
      </w:r>
      <w:proofErr w:type="spellEnd"/>
      <w:r w:rsidRPr="0052038B">
        <w:rPr>
          <w:rFonts w:asciiTheme="minorHAnsi" w:hAnsiTheme="minorHAnsi" w:cstheme="minorHAnsi"/>
          <w:lang w:val="en-GB"/>
        </w:rPr>
        <w:t xml:space="preserve"> Ortiz.  Reference: </w:t>
      </w:r>
      <w:r w:rsidRPr="0052038B">
        <w:rPr>
          <w:rFonts w:asciiTheme="minorHAnsi" w:hAnsiTheme="minorHAnsi" w:cstheme="minorHAnsi"/>
          <w:b/>
          <w:lang w:val="en-GB"/>
        </w:rPr>
        <w:t>AGL2017-85494-C2</w:t>
      </w:r>
      <w:r w:rsidRPr="0052038B">
        <w:rPr>
          <w:rFonts w:asciiTheme="minorHAnsi" w:hAnsiTheme="minorHAnsi" w:cstheme="minorHAnsi"/>
          <w:b/>
          <w:lang w:val="en-GB"/>
        </w:rPr>
        <w:t>-2-</w:t>
      </w:r>
      <w:proofErr w:type="gramStart"/>
      <w:r w:rsidRPr="0052038B">
        <w:rPr>
          <w:rFonts w:asciiTheme="minorHAnsi" w:hAnsiTheme="minorHAnsi" w:cstheme="minorHAnsi"/>
          <w:b/>
          <w:lang w:val="en-GB"/>
        </w:rPr>
        <w:t>R</w:t>
      </w:r>
      <w:r w:rsidRPr="0052038B">
        <w:rPr>
          <w:rFonts w:asciiTheme="minorHAnsi" w:hAnsiTheme="minorHAnsi" w:cstheme="minorHAnsi"/>
          <w:lang w:val="en-GB"/>
        </w:rPr>
        <w:t xml:space="preserve"> .</w:t>
      </w:r>
      <w:proofErr w:type="gramEnd"/>
      <w:r w:rsidRPr="0052038B">
        <w:rPr>
          <w:rFonts w:asciiTheme="minorHAnsi" w:hAnsiTheme="minorHAnsi" w:cstheme="minorHAnsi"/>
          <w:lang w:val="en-GB"/>
        </w:rPr>
        <w:t xml:space="preserve"> Title: </w:t>
      </w:r>
      <w:proofErr w:type="spellStart"/>
      <w:r w:rsidRPr="0052038B">
        <w:rPr>
          <w:rFonts w:asciiTheme="minorHAnsi" w:hAnsiTheme="minorHAnsi" w:cstheme="minorHAnsi"/>
          <w:lang w:val="en-GB"/>
        </w:rPr>
        <w:t>Comparación</w:t>
      </w:r>
      <w:proofErr w:type="spellEnd"/>
      <w:r w:rsidRPr="0052038B">
        <w:rPr>
          <w:rFonts w:asciiTheme="minorHAnsi" w:hAnsiTheme="minorHAnsi" w:cstheme="minorHAnsi"/>
          <w:lang w:val="en-GB"/>
        </w:rPr>
        <w:t xml:space="preserve"> de </w:t>
      </w:r>
      <w:proofErr w:type="spellStart"/>
      <w:r w:rsidRPr="0052038B">
        <w:rPr>
          <w:rFonts w:asciiTheme="minorHAnsi" w:hAnsiTheme="minorHAnsi" w:cstheme="minorHAnsi"/>
          <w:lang w:val="en-GB"/>
        </w:rPr>
        <w:t>estrategias</w:t>
      </w:r>
      <w:proofErr w:type="spellEnd"/>
      <w:r w:rsidRPr="0052038B">
        <w:rPr>
          <w:rFonts w:asciiTheme="minorHAnsi" w:hAnsiTheme="minorHAnsi" w:cstheme="minorHAnsi"/>
          <w:lang w:val="en-GB"/>
        </w:rPr>
        <w:t xml:space="preserve"> de </w:t>
      </w:r>
      <w:proofErr w:type="spellStart"/>
      <w:r w:rsidRPr="0052038B">
        <w:rPr>
          <w:rFonts w:asciiTheme="minorHAnsi" w:hAnsiTheme="minorHAnsi" w:cstheme="minorHAnsi"/>
          <w:lang w:val="en-GB"/>
        </w:rPr>
        <w:t>vacunación</w:t>
      </w:r>
      <w:proofErr w:type="spellEnd"/>
      <w:r w:rsidRPr="0052038B">
        <w:rPr>
          <w:rFonts w:asciiTheme="minorHAnsi" w:hAnsiTheme="minorHAnsi" w:cstheme="minorHAnsi"/>
          <w:lang w:val="en-GB"/>
        </w:rPr>
        <w:t xml:space="preserve"> oral </w:t>
      </w:r>
      <w:proofErr w:type="spellStart"/>
      <w:r w:rsidRPr="0052038B">
        <w:rPr>
          <w:rFonts w:asciiTheme="minorHAnsi" w:hAnsiTheme="minorHAnsi" w:cstheme="minorHAnsi"/>
          <w:lang w:val="en-GB"/>
        </w:rPr>
        <w:t>en</w:t>
      </w:r>
      <w:proofErr w:type="spellEnd"/>
      <w:r w:rsidRPr="0052038B">
        <w:rPr>
          <w:rFonts w:asciiTheme="minorHAnsi" w:hAnsiTheme="minorHAnsi" w:cstheme="minorHAnsi"/>
          <w:lang w:val="en-GB"/>
        </w:rPr>
        <w:t xml:space="preserve"> </w:t>
      </w:r>
      <w:proofErr w:type="spellStart"/>
      <w:r w:rsidRPr="0052038B">
        <w:rPr>
          <w:rFonts w:asciiTheme="minorHAnsi" w:hAnsiTheme="minorHAnsi" w:cstheme="minorHAnsi"/>
          <w:lang w:val="en-GB"/>
        </w:rPr>
        <w:t>trucha</w:t>
      </w:r>
      <w:proofErr w:type="spellEnd"/>
      <w:r w:rsidRPr="0052038B">
        <w:rPr>
          <w:rFonts w:asciiTheme="minorHAnsi" w:hAnsiTheme="minorHAnsi" w:cstheme="minorHAnsi"/>
          <w:lang w:val="en-GB"/>
        </w:rPr>
        <w:t xml:space="preserve"> contra IPNV. </w:t>
      </w:r>
      <w:proofErr w:type="spellStart"/>
      <w:r w:rsidRPr="0052038B">
        <w:rPr>
          <w:rFonts w:asciiTheme="minorHAnsi" w:hAnsiTheme="minorHAnsi" w:cstheme="minorHAnsi"/>
          <w:lang w:val="en-GB"/>
        </w:rPr>
        <w:t>Alternativas</w:t>
      </w:r>
      <w:proofErr w:type="spellEnd"/>
      <w:r w:rsidRPr="0052038B">
        <w:rPr>
          <w:rFonts w:asciiTheme="minorHAnsi" w:hAnsiTheme="minorHAnsi" w:cstheme="minorHAnsi"/>
          <w:lang w:val="en-GB"/>
        </w:rPr>
        <w:t xml:space="preserve"> de </w:t>
      </w:r>
      <w:proofErr w:type="spellStart"/>
      <w:r w:rsidRPr="0052038B">
        <w:rPr>
          <w:rFonts w:asciiTheme="minorHAnsi" w:hAnsiTheme="minorHAnsi" w:cstheme="minorHAnsi"/>
          <w:lang w:val="en-GB"/>
        </w:rPr>
        <w:t>expresión</w:t>
      </w:r>
      <w:proofErr w:type="spellEnd"/>
      <w:r w:rsidRPr="0052038B">
        <w:rPr>
          <w:rFonts w:asciiTheme="minorHAnsi" w:hAnsiTheme="minorHAnsi" w:cstheme="minorHAnsi"/>
          <w:lang w:val="en-GB"/>
        </w:rPr>
        <w:t xml:space="preserve"> </w:t>
      </w:r>
      <w:proofErr w:type="spellStart"/>
      <w:r w:rsidRPr="0052038B">
        <w:rPr>
          <w:rFonts w:asciiTheme="minorHAnsi" w:hAnsiTheme="minorHAnsi" w:cstheme="minorHAnsi"/>
          <w:lang w:val="en-GB"/>
        </w:rPr>
        <w:t>antigénica</w:t>
      </w:r>
      <w:proofErr w:type="spellEnd"/>
      <w:r w:rsidRPr="0052038B">
        <w:rPr>
          <w:rFonts w:asciiTheme="minorHAnsi" w:hAnsiTheme="minorHAnsi" w:cstheme="minorHAnsi"/>
          <w:lang w:val="en-GB"/>
        </w:rPr>
        <w:t xml:space="preserve"> e </w:t>
      </w:r>
      <w:proofErr w:type="spellStart"/>
      <w:r w:rsidRPr="0052038B">
        <w:rPr>
          <w:rFonts w:asciiTheme="minorHAnsi" w:hAnsiTheme="minorHAnsi" w:cstheme="minorHAnsi"/>
          <w:lang w:val="en-GB"/>
        </w:rPr>
        <w:t>identificación</w:t>
      </w:r>
      <w:proofErr w:type="spellEnd"/>
      <w:r w:rsidRPr="0052038B">
        <w:rPr>
          <w:rFonts w:asciiTheme="minorHAnsi" w:hAnsiTheme="minorHAnsi" w:cstheme="minorHAnsi"/>
          <w:lang w:val="en-GB"/>
        </w:rPr>
        <w:t xml:space="preserve"> de pathways </w:t>
      </w:r>
      <w:proofErr w:type="spellStart"/>
      <w:r w:rsidRPr="0052038B">
        <w:rPr>
          <w:rFonts w:asciiTheme="minorHAnsi" w:hAnsiTheme="minorHAnsi" w:cstheme="minorHAnsi"/>
          <w:lang w:val="en-GB"/>
        </w:rPr>
        <w:t>transcriptómicos</w:t>
      </w:r>
      <w:proofErr w:type="spellEnd"/>
      <w:r w:rsidRPr="0052038B">
        <w:rPr>
          <w:rFonts w:asciiTheme="minorHAnsi" w:hAnsiTheme="minorHAnsi" w:cstheme="minorHAnsi"/>
          <w:lang w:val="en-GB"/>
        </w:rPr>
        <w:t xml:space="preserve"> </w:t>
      </w:r>
      <w:proofErr w:type="spellStart"/>
      <w:r w:rsidRPr="0052038B">
        <w:rPr>
          <w:rFonts w:asciiTheme="minorHAnsi" w:hAnsiTheme="minorHAnsi" w:cstheme="minorHAnsi"/>
          <w:lang w:val="en-GB"/>
        </w:rPr>
        <w:t>implicados</w:t>
      </w:r>
      <w:proofErr w:type="spellEnd"/>
      <w:r w:rsidRPr="0052038B">
        <w:rPr>
          <w:rFonts w:asciiTheme="minorHAnsi" w:hAnsiTheme="minorHAnsi" w:cstheme="minorHAnsi"/>
          <w:lang w:val="en-GB"/>
        </w:rPr>
        <w:t>. Funding entity: MICINN, 108.000 euros. Funding period: 01.01.2018-</w:t>
      </w:r>
    </w:p>
    <w:p w:rsidR="00324CA4" w:rsidRPr="0052038B" w:rsidRDefault="0052038B">
      <w:pPr>
        <w:ind w:left="365" w:right="37" w:firstLine="0"/>
        <w:rPr>
          <w:rFonts w:asciiTheme="minorHAnsi" w:hAnsiTheme="minorHAnsi" w:cstheme="minorHAnsi"/>
          <w:lang w:val="en-GB"/>
        </w:rPr>
      </w:pPr>
      <w:r w:rsidRPr="0052038B">
        <w:rPr>
          <w:rFonts w:asciiTheme="minorHAnsi" w:hAnsiTheme="minorHAnsi" w:cstheme="minorHAnsi"/>
          <w:lang w:val="en-GB"/>
        </w:rPr>
        <w:t xml:space="preserve">31.12.2020 </w:t>
      </w:r>
      <w:r w:rsidRPr="0052038B">
        <w:rPr>
          <w:rFonts w:asciiTheme="minorHAnsi" w:hAnsiTheme="minorHAnsi" w:cstheme="minorHAnsi"/>
          <w:lang w:val="en-GB"/>
        </w:rPr>
        <w:t xml:space="preserve"> </w:t>
      </w:r>
    </w:p>
    <w:p w:rsidR="00324CA4" w:rsidRPr="0052038B" w:rsidRDefault="0052038B">
      <w:pPr>
        <w:numPr>
          <w:ilvl w:val="0"/>
          <w:numId w:val="3"/>
        </w:numPr>
        <w:ind w:right="37"/>
        <w:rPr>
          <w:rFonts w:asciiTheme="minorHAnsi" w:hAnsiTheme="minorHAnsi" w:cstheme="minorHAnsi"/>
          <w:lang w:val="en-GB"/>
        </w:rPr>
      </w:pPr>
      <w:r w:rsidRPr="0052038B">
        <w:rPr>
          <w:rFonts w:asciiTheme="minorHAnsi" w:hAnsiTheme="minorHAnsi" w:cstheme="minorHAnsi"/>
          <w:lang w:val="en-GB"/>
        </w:rPr>
        <w:t xml:space="preserve">Investigators: Carolina </w:t>
      </w:r>
      <w:proofErr w:type="spellStart"/>
      <w:r w:rsidRPr="0052038B">
        <w:rPr>
          <w:rFonts w:asciiTheme="minorHAnsi" w:hAnsiTheme="minorHAnsi" w:cstheme="minorHAnsi"/>
          <w:lang w:val="en-GB"/>
        </w:rPr>
        <w:t>Tafalla</w:t>
      </w:r>
      <w:proofErr w:type="spellEnd"/>
      <w:r w:rsidRPr="0052038B">
        <w:rPr>
          <w:rFonts w:asciiTheme="minorHAnsi" w:hAnsiTheme="minorHAnsi" w:cstheme="minorHAnsi"/>
          <w:lang w:val="en-GB"/>
        </w:rPr>
        <w:t xml:space="preserve"> </w:t>
      </w:r>
      <w:proofErr w:type="spellStart"/>
      <w:r w:rsidRPr="0052038B">
        <w:rPr>
          <w:rFonts w:asciiTheme="minorHAnsi" w:hAnsiTheme="minorHAnsi" w:cstheme="minorHAnsi"/>
          <w:lang w:val="en-GB"/>
        </w:rPr>
        <w:t>Piñeiro</w:t>
      </w:r>
      <w:proofErr w:type="spellEnd"/>
      <w:r w:rsidRPr="0052038B">
        <w:rPr>
          <w:rFonts w:asciiTheme="minorHAnsi" w:hAnsiTheme="minorHAnsi" w:cstheme="minorHAnsi"/>
          <w:lang w:val="en-GB"/>
        </w:rPr>
        <w:t xml:space="preserve"> (PI), Eduardo Gómez Casado.: ParaFishControl-634429. Advanced Tools and Research Strategies for Parasite Control in European farmed fish. Funding entity: EU H2020, 195.050 euros. Funding period: 01.04.2015-30.03.20</w:t>
      </w:r>
      <w:r w:rsidRPr="0052038B">
        <w:rPr>
          <w:rFonts w:asciiTheme="minorHAnsi" w:hAnsiTheme="minorHAnsi" w:cstheme="minorHAnsi"/>
          <w:lang w:val="en-GB"/>
        </w:rPr>
        <w:t xml:space="preserve">20  </w:t>
      </w:r>
    </w:p>
    <w:p w:rsidR="00324CA4" w:rsidRPr="0052038B" w:rsidRDefault="0052038B">
      <w:pPr>
        <w:numPr>
          <w:ilvl w:val="0"/>
          <w:numId w:val="3"/>
        </w:numPr>
        <w:spacing w:after="32" w:line="248" w:lineRule="auto"/>
        <w:ind w:right="37"/>
        <w:rPr>
          <w:rFonts w:asciiTheme="minorHAnsi" w:hAnsiTheme="minorHAnsi" w:cstheme="minorHAnsi"/>
          <w:lang w:val="en-GB"/>
        </w:rPr>
      </w:pPr>
      <w:r w:rsidRPr="0052038B">
        <w:rPr>
          <w:rFonts w:asciiTheme="minorHAnsi" w:hAnsiTheme="minorHAnsi" w:cstheme="minorHAnsi"/>
          <w:lang w:val="en-GB"/>
        </w:rPr>
        <w:t xml:space="preserve">Investigators: Eduardo Gomez Casado (PI), Julio </w:t>
      </w:r>
      <w:proofErr w:type="spellStart"/>
      <w:r w:rsidRPr="0052038B">
        <w:rPr>
          <w:rFonts w:asciiTheme="minorHAnsi" w:hAnsiTheme="minorHAnsi" w:cstheme="minorHAnsi"/>
          <w:lang w:val="en-GB"/>
        </w:rPr>
        <w:t>Coll</w:t>
      </w:r>
      <w:proofErr w:type="spellEnd"/>
      <w:r w:rsidRPr="0052038B">
        <w:rPr>
          <w:rFonts w:asciiTheme="minorHAnsi" w:hAnsiTheme="minorHAnsi" w:cstheme="minorHAnsi"/>
          <w:lang w:val="en-GB"/>
        </w:rPr>
        <w:t xml:space="preserve"> Morales (PI). AGL2014-51773-C3-3. </w:t>
      </w:r>
      <w:proofErr w:type="spellStart"/>
      <w:r w:rsidRPr="0052038B">
        <w:rPr>
          <w:rFonts w:asciiTheme="minorHAnsi" w:hAnsiTheme="minorHAnsi" w:cstheme="minorHAnsi"/>
          <w:lang w:val="en-GB"/>
        </w:rPr>
        <w:t>Buscando</w:t>
      </w:r>
      <w:proofErr w:type="spellEnd"/>
      <w:r w:rsidRPr="0052038B">
        <w:rPr>
          <w:rFonts w:asciiTheme="minorHAnsi" w:hAnsiTheme="minorHAnsi" w:cstheme="minorHAnsi"/>
          <w:lang w:val="en-GB"/>
        </w:rPr>
        <w:t xml:space="preserve"> </w:t>
      </w:r>
      <w:proofErr w:type="spellStart"/>
      <w:r w:rsidRPr="0052038B">
        <w:rPr>
          <w:rFonts w:asciiTheme="minorHAnsi" w:hAnsiTheme="minorHAnsi" w:cstheme="minorHAnsi"/>
          <w:lang w:val="en-GB"/>
        </w:rPr>
        <w:t>aplicaciones</w:t>
      </w:r>
      <w:proofErr w:type="spellEnd"/>
      <w:r w:rsidRPr="0052038B">
        <w:rPr>
          <w:rFonts w:asciiTheme="minorHAnsi" w:hAnsiTheme="minorHAnsi" w:cstheme="minorHAnsi"/>
          <w:lang w:val="en-GB"/>
        </w:rPr>
        <w:t xml:space="preserve"> para la </w:t>
      </w:r>
      <w:proofErr w:type="spellStart"/>
      <w:r w:rsidRPr="0052038B">
        <w:rPr>
          <w:rFonts w:asciiTheme="minorHAnsi" w:hAnsiTheme="minorHAnsi" w:cstheme="minorHAnsi"/>
          <w:lang w:val="en-GB"/>
        </w:rPr>
        <w:t>memoria</w:t>
      </w:r>
      <w:proofErr w:type="spellEnd"/>
      <w:r w:rsidRPr="0052038B">
        <w:rPr>
          <w:rFonts w:asciiTheme="minorHAnsi" w:hAnsiTheme="minorHAnsi" w:cstheme="minorHAnsi"/>
          <w:lang w:val="en-GB"/>
        </w:rPr>
        <w:t xml:space="preserve"> </w:t>
      </w:r>
      <w:proofErr w:type="spellStart"/>
      <w:r w:rsidRPr="0052038B">
        <w:rPr>
          <w:rFonts w:asciiTheme="minorHAnsi" w:hAnsiTheme="minorHAnsi" w:cstheme="minorHAnsi"/>
          <w:lang w:val="en-GB"/>
        </w:rPr>
        <w:t>innata</w:t>
      </w:r>
      <w:proofErr w:type="spellEnd"/>
      <w:r w:rsidRPr="0052038B">
        <w:rPr>
          <w:rFonts w:asciiTheme="minorHAnsi" w:hAnsiTheme="minorHAnsi" w:cstheme="minorHAnsi"/>
          <w:lang w:val="en-GB"/>
        </w:rPr>
        <w:t xml:space="preserve"> ("trained immunity") </w:t>
      </w:r>
      <w:proofErr w:type="spellStart"/>
      <w:r w:rsidRPr="0052038B">
        <w:rPr>
          <w:rFonts w:asciiTheme="minorHAnsi" w:hAnsiTheme="minorHAnsi" w:cstheme="minorHAnsi"/>
          <w:lang w:val="en-GB"/>
        </w:rPr>
        <w:t>en</w:t>
      </w:r>
      <w:proofErr w:type="spellEnd"/>
      <w:r w:rsidRPr="0052038B">
        <w:rPr>
          <w:rFonts w:asciiTheme="minorHAnsi" w:hAnsiTheme="minorHAnsi" w:cstheme="minorHAnsi"/>
          <w:lang w:val="en-GB"/>
        </w:rPr>
        <w:t xml:space="preserve"> </w:t>
      </w:r>
      <w:proofErr w:type="spellStart"/>
      <w:r w:rsidRPr="0052038B">
        <w:rPr>
          <w:rFonts w:asciiTheme="minorHAnsi" w:hAnsiTheme="minorHAnsi" w:cstheme="minorHAnsi"/>
          <w:lang w:val="en-GB"/>
        </w:rPr>
        <w:t>peces</w:t>
      </w:r>
      <w:proofErr w:type="spellEnd"/>
      <w:r w:rsidRPr="0052038B">
        <w:rPr>
          <w:rFonts w:asciiTheme="minorHAnsi" w:hAnsiTheme="minorHAnsi" w:cstheme="minorHAnsi"/>
          <w:lang w:val="en-GB"/>
        </w:rPr>
        <w:t xml:space="preserve">: </w:t>
      </w:r>
      <w:proofErr w:type="spellStart"/>
      <w:r w:rsidRPr="0052038B">
        <w:rPr>
          <w:rFonts w:asciiTheme="minorHAnsi" w:hAnsiTheme="minorHAnsi" w:cstheme="minorHAnsi"/>
          <w:lang w:val="en-GB"/>
        </w:rPr>
        <w:t>inmunomoduladores</w:t>
      </w:r>
      <w:proofErr w:type="spellEnd"/>
      <w:r w:rsidRPr="0052038B">
        <w:rPr>
          <w:rFonts w:asciiTheme="minorHAnsi" w:hAnsiTheme="minorHAnsi" w:cstheme="minorHAnsi"/>
          <w:lang w:val="en-GB"/>
        </w:rPr>
        <w:t xml:space="preserve">, </w:t>
      </w:r>
      <w:proofErr w:type="spellStart"/>
      <w:r w:rsidRPr="0052038B">
        <w:rPr>
          <w:rFonts w:asciiTheme="minorHAnsi" w:hAnsiTheme="minorHAnsi" w:cstheme="minorHAnsi"/>
          <w:lang w:val="en-GB"/>
        </w:rPr>
        <w:t>agentes</w:t>
      </w:r>
      <w:proofErr w:type="spellEnd"/>
      <w:r w:rsidRPr="0052038B">
        <w:rPr>
          <w:rFonts w:asciiTheme="minorHAnsi" w:hAnsiTheme="minorHAnsi" w:cstheme="minorHAnsi"/>
          <w:lang w:val="en-GB"/>
        </w:rPr>
        <w:t xml:space="preserve"> </w:t>
      </w:r>
      <w:proofErr w:type="spellStart"/>
      <w:r w:rsidRPr="0052038B">
        <w:rPr>
          <w:rFonts w:asciiTheme="minorHAnsi" w:hAnsiTheme="minorHAnsi" w:cstheme="minorHAnsi"/>
          <w:lang w:val="en-GB"/>
        </w:rPr>
        <w:t>terapéuticos</w:t>
      </w:r>
      <w:proofErr w:type="spellEnd"/>
      <w:r w:rsidRPr="0052038B">
        <w:rPr>
          <w:rFonts w:asciiTheme="minorHAnsi" w:hAnsiTheme="minorHAnsi" w:cstheme="minorHAnsi"/>
          <w:lang w:val="en-GB"/>
        </w:rPr>
        <w:t xml:space="preserve"> y </w:t>
      </w:r>
      <w:proofErr w:type="spellStart"/>
      <w:r w:rsidRPr="0052038B">
        <w:rPr>
          <w:rFonts w:asciiTheme="minorHAnsi" w:hAnsiTheme="minorHAnsi" w:cstheme="minorHAnsi"/>
          <w:lang w:val="en-GB"/>
        </w:rPr>
        <w:t>vacunas</w:t>
      </w:r>
      <w:proofErr w:type="spellEnd"/>
      <w:r w:rsidRPr="0052038B">
        <w:rPr>
          <w:rFonts w:asciiTheme="minorHAnsi" w:hAnsiTheme="minorHAnsi" w:cstheme="minorHAnsi"/>
          <w:lang w:val="en-GB"/>
        </w:rPr>
        <w:t xml:space="preserve"> (TRAINEDFISH). Funding entity: MYCINN,</w:t>
      </w:r>
      <w:r w:rsidRPr="0052038B">
        <w:rPr>
          <w:rFonts w:asciiTheme="minorHAnsi" w:hAnsiTheme="minorHAnsi" w:cstheme="minorHAnsi"/>
          <w:lang w:val="en-GB"/>
        </w:rPr>
        <w:t xml:space="preserve"> 130.000€. Funding period: 01</w:t>
      </w:r>
      <w:r w:rsidRPr="0052038B">
        <w:rPr>
          <w:rFonts w:asciiTheme="minorHAnsi" w:hAnsiTheme="minorHAnsi" w:cstheme="minorHAnsi"/>
          <w:lang w:val="en-GB"/>
        </w:rPr>
        <w:t xml:space="preserve">-012015 a 31-12-2017  </w:t>
      </w:r>
    </w:p>
    <w:p w:rsidR="00324CA4" w:rsidRPr="0052038B" w:rsidRDefault="0052038B">
      <w:pPr>
        <w:numPr>
          <w:ilvl w:val="0"/>
          <w:numId w:val="3"/>
        </w:numPr>
        <w:spacing w:after="1"/>
        <w:ind w:right="37"/>
        <w:rPr>
          <w:rFonts w:asciiTheme="minorHAnsi" w:hAnsiTheme="minorHAnsi" w:cstheme="minorHAnsi"/>
          <w:lang w:val="en-GB"/>
        </w:rPr>
      </w:pPr>
      <w:r w:rsidRPr="0052038B">
        <w:rPr>
          <w:rFonts w:asciiTheme="minorHAnsi" w:hAnsiTheme="minorHAnsi" w:cstheme="minorHAnsi"/>
          <w:lang w:val="en-GB"/>
        </w:rPr>
        <w:t xml:space="preserve">Investigators: Julio </w:t>
      </w:r>
      <w:proofErr w:type="spellStart"/>
      <w:r w:rsidRPr="0052038B">
        <w:rPr>
          <w:rFonts w:asciiTheme="minorHAnsi" w:hAnsiTheme="minorHAnsi" w:cstheme="minorHAnsi"/>
          <w:lang w:val="en-GB"/>
        </w:rPr>
        <w:t>Coll</w:t>
      </w:r>
      <w:proofErr w:type="spellEnd"/>
      <w:r w:rsidRPr="0052038B">
        <w:rPr>
          <w:rFonts w:asciiTheme="minorHAnsi" w:hAnsiTheme="minorHAnsi" w:cstheme="minorHAnsi"/>
          <w:lang w:val="en-GB"/>
        </w:rPr>
        <w:t xml:space="preserve"> Morales (PI), Eduardo Gomez-Casado. E_RTA2013- 00008-00-00. Title: HERPESVIRUS (KHV) EMERGENTE EN CARPAS EN ESPAÑA. PREVALENCIA Y MEJORAS EN TÉCNICAS DE DIAGNÓSTICO Y PREVENCIÓN </w:t>
      </w:r>
      <w:r w:rsidRPr="0052038B">
        <w:rPr>
          <w:rFonts w:asciiTheme="minorHAnsi" w:hAnsiTheme="minorHAnsi" w:cstheme="minorHAnsi"/>
          <w:lang w:val="en-GB"/>
        </w:rPr>
        <w:t xml:space="preserve">DE PORTADORES ASINTOMÁTICOS. Funding entity: INIA, </w:t>
      </w:r>
      <w:proofErr w:type="spellStart"/>
      <w:r w:rsidRPr="0052038B">
        <w:rPr>
          <w:rFonts w:asciiTheme="minorHAnsi" w:hAnsiTheme="minorHAnsi" w:cstheme="minorHAnsi"/>
          <w:lang w:val="en-GB"/>
        </w:rPr>
        <w:t>Ministerio</w:t>
      </w:r>
      <w:proofErr w:type="spellEnd"/>
      <w:r w:rsidRPr="0052038B">
        <w:rPr>
          <w:rFonts w:asciiTheme="minorHAnsi" w:hAnsiTheme="minorHAnsi" w:cstheme="minorHAnsi"/>
          <w:lang w:val="en-GB"/>
        </w:rPr>
        <w:t xml:space="preserve"> de </w:t>
      </w:r>
      <w:proofErr w:type="spellStart"/>
      <w:r w:rsidRPr="0052038B">
        <w:rPr>
          <w:rFonts w:asciiTheme="minorHAnsi" w:hAnsiTheme="minorHAnsi" w:cstheme="minorHAnsi"/>
          <w:lang w:val="en-GB"/>
        </w:rPr>
        <w:t>Industria</w:t>
      </w:r>
      <w:proofErr w:type="spellEnd"/>
      <w:r w:rsidRPr="0052038B">
        <w:rPr>
          <w:rFonts w:asciiTheme="minorHAnsi" w:hAnsiTheme="minorHAnsi" w:cstheme="minorHAnsi"/>
          <w:lang w:val="en-GB"/>
        </w:rPr>
        <w:t xml:space="preserve"> y </w:t>
      </w:r>
      <w:proofErr w:type="spellStart"/>
      <w:r w:rsidRPr="0052038B">
        <w:rPr>
          <w:rFonts w:asciiTheme="minorHAnsi" w:hAnsiTheme="minorHAnsi" w:cstheme="minorHAnsi"/>
          <w:lang w:val="en-GB"/>
        </w:rPr>
        <w:t>Competitividad</w:t>
      </w:r>
      <w:proofErr w:type="spellEnd"/>
      <w:r w:rsidRPr="0052038B">
        <w:rPr>
          <w:rFonts w:asciiTheme="minorHAnsi" w:hAnsiTheme="minorHAnsi" w:cstheme="minorHAnsi"/>
          <w:lang w:val="en-GB"/>
        </w:rPr>
        <w:t xml:space="preserve">, </w:t>
      </w:r>
      <w:r w:rsidRPr="0052038B">
        <w:rPr>
          <w:rFonts w:asciiTheme="minorHAnsi" w:hAnsiTheme="minorHAnsi" w:cstheme="minorHAnsi"/>
          <w:b/>
          <w:lang w:val="en-GB"/>
        </w:rPr>
        <w:t>100.000€</w:t>
      </w:r>
      <w:r w:rsidRPr="0052038B">
        <w:rPr>
          <w:rFonts w:asciiTheme="minorHAnsi" w:hAnsiTheme="minorHAnsi" w:cstheme="minorHAnsi"/>
          <w:lang w:val="en-GB"/>
        </w:rPr>
        <w:t xml:space="preserve"> Funding period: 01-12-2014 a 01-12-2017 </w:t>
      </w:r>
      <w:proofErr w:type="spellStart"/>
      <w:r w:rsidRPr="0052038B">
        <w:rPr>
          <w:rFonts w:asciiTheme="minorHAnsi" w:hAnsiTheme="minorHAnsi" w:cstheme="minorHAnsi"/>
          <w:lang w:val="en-GB"/>
        </w:rPr>
        <w:t>Financiación</w:t>
      </w:r>
      <w:proofErr w:type="spellEnd"/>
      <w:r w:rsidRPr="0052038B">
        <w:rPr>
          <w:rFonts w:asciiTheme="minorHAnsi" w:hAnsiTheme="minorHAnsi" w:cstheme="minorHAnsi"/>
          <w:lang w:val="en-GB"/>
        </w:rPr>
        <w:t xml:space="preserve"> </w:t>
      </w:r>
      <w:proofErr w:type="spellStart"/>
      <w:r w:rsidRPr="0052038B">
        <w:rPr>
          <w:rFonts w:asciiTheme="minorHAnsi" w:hAnsiTheme="minorHAnsi" w:cstheme="minorHAnsi"/>
          <w:lang w:val="en-GB"/>
        </w:rPr>
        <w:t>recibida</w:t>
      </w:r>
      <w:proofErr w:type="spellEnd"/>
      <w:r w:rsidRPr="0052038B">
        <w:rPr>
          <w:rFonts w:asciiTheme="minorHAnsi" w:hAnsiTheme="minorHAnsi" w:cstheme="minorHAnsi"/>
          <w:lang w:val="en-GB"/>
        </w:rPr>
        <w:t xml:space="preserve"> (</w:t>
      </w:r>
      <w:proofErr w:type="spellStart"/>
      <w:r w:rsidRPr="0052038B">
        <w:rPr>
          <w:rFonts w:asciiTheme="minorHAnsi" w:hAnsiTheme="minorHAnsi" w:cstheme="minorHAnsi"/>
          <w:lang w:val="en-GB"/>
        </w:rPr>
        <w:t>en</w:t>
      </w:r>
      <w:proofErr w:type="spellEnd"/>
      <w:r w:rsidRPr="0052038B">
        <w:rPr>
          <w:rFonts w:asciiTheme="minorHAnsi" w:hAnsiTheme="minorHAnsi" w:cstheme="minorHAnsi"/>
          <w:lang w:val="en-GB"/>
        </w:rPr>
        <w:t xml:space="preserve"> euros). </w:t>
      </w:r>
    </w:p>
    <w:p w:rsidR="00324CA4" w:rsidRPr="0052038B" w:rsidRDefault="00324CA4">
      <w:pPr>
        <w:spacing w:after="0" w:line="259" w:lineRule="auto"/>
        <w:ind w:left="5" w:right="0" w:firstLine="0"/>
        <w:jc w:val="left"/>
        <w:rPr>
          <w:rFonts w:asciiTheme="minorHAnsi" w:eastAsia="Arial" w:hAnsiTheme="minorHAnsi" w:cstheme="minorHAnsi"/>
          <w:lang w:val="en-GB"/>
        </w:rPr>
      </w:pPr>
    </w:p>
    <w:p w:rsidR="0052038B" w:rsidRPr="0052038B" w:rsidRDefault="0052038B" w:rsidP="0052038B">
      <w:pPr>
        <w:spacing w:after="5" w:line="249" w:lineRule="auto"/>
        <w:ind w:right="0"/>
        <w:rPr>
          <w:rFonts w:asciiTheme="minorHAnsi" w:eastAsia="Arial" w:hAnsiTheme="minorHAnsi" w:cstheme="minorHAnsi"/>
          <w:b/>
          <w:lang w:val="en-GB"/>
        </w:rPr>
      </w:pPr>
      <w:r w:rsidRPr="0052038B">
        <w:rPr>
          <w:rFonts w:asciiTheme="minorHAnsi" w:eastAsia="Arial" w:hAnsiTheme="minorHAnsi" w:cstheme="minorHAnsi"/>
          <w:b/>
          <w:lang w:val="en-GB"/>
        </w:rPr>
        <w:t>Congresses</w:t>
      </w:r>
    </w:p>
    <w:p w:rsidR="0052038B" w:rsidRPr="0052038B" w:rsidRDefault="0052038B" w:rsidP="0052038B">
      <w:pPr>
        <w:spacing w:after="5" w:line="249" w:lineRule="auto"/>
        <w:ind w:right="0"/>
        <w:rPr>
          <w:rFonts w:asciiTheme="minorHAnsi" w:hAnsiTheme="minorHAnsi" w:cstheme="minorHAnsi"/>
          <w:lang w:val="en-GB"/>
        </w:rPr>
      </w:pPr>
      <w:r w:rsidRPr="0052038B">
        <w:rPr>
          <w:rFonts w:asciiTheme="minorHAnsi" w:eastAsia="Arial" w:hAnsiTheme="minorHAnsi" w:cstheme="minorHAnsi"/>
          <w:lang w:val="en-GB"/>
        </w:rPr>
        <w:t xml:space="preserve"> </w:t>
      </w:r>
    </w:p>
    <w:p w:rsidR="0052038B" w:rsidRPr="0052038B" w:rsidRDefault="0052038B" w:rsidP="0052038B">
      <w:pPr>
        <w:spacing w:after="5" w:line="249" w:lineRule="auto"/>
        <w:ind w:left="0" w:right="0" w:hanging="10"/>
        <w:rPr>
          <w:rFonts w:asciiTheme="minorHAnsi" w:hAnsiTheme="minorHAnsi" w:cstheme="minorHAnsi"/>
          <w:lang w:val="en-GB"/>
        </w:rPr>
      </w:pPr>
      <w:r w:rsidRPr="0052038B">
        <w:rPr>
          <w:rFonts w:asciiTheme="minorHAnsi" w:eastAsia="Arial" w:hAnsiTheme="minorHAnsi" w:cstheme="minorHAnsi"/>
          <w:lang w:val="en-GB"/>
        </w:rPr>
        <w:t xml:space="preserve">More than 90 communications to Conferences. </w:t>
      </w:r>
    </w:p>
    <w:p w:rsidR="00324CA4" w:rsidRPr="0052038B" w:rsidRDefault="00324CA4">
      <w:pPr>
        <w:spacing w:after="0" w:line="259" w:lineRule="auto"/>
        <w:ind w:left="5" w:right="0" w:firstLine="0"/>
        <w:jc w:val="left"/>
        <w:rPr>
          <w:rFonts w:asciiTheme="minorHAnsi" w:hAnsiTheme="minorHAnsi" w:cstheme="minorHAnsi"/>
          <w:lang w:val="en-GB"/>
        </w:rPr>
      </w:pPr>
    </w:p>
    <w:p w:rsidR="00324CA4" w:rsidRPr="0052038B" w:rsidRDefault="0052038B">
      <w:pPr>
        <w:pStyle w:val="Ttulo2"/>
        <w:rPr>
          <w:rFonts w:asciiTheme="minorHAnsi" w:hAnsiTheme="minorHAnsi" w:cstheme="minorHAnsi"/>
          <w:b/>
          <w:lang w:val="en-GB"/>
        </w:rPr>
      </w:pPr>
      <w:r w:rsidRPr="0052038B">
        <w:rPr>
          <w:rFonts w:asciiTheme="minorHAnsi" w:hAnsiTheme="minorHAnsi" w:cstheme="minorHAnsi"/>
          <w:b/>
          <w:lang w:val="en-GB"/>
        </w:rPr>
        <w:t>Patents</w:t>
      </w:r>
      <w:r w:rsidRPr="0052038B">
        <w:rPr>
          <w:rFonts w:asciiTheme="minorHAnsi" w:hAnsiTheme="minorHAnsi" w:cstheme="minorHAnsi"/>
          <w:b/>
          <w:u w:val="none"/>
          <w:lang w:val="en-GB"/>
        </w:rPr>
        <w:t xml:space="preserve"> </w:t>
      </w:r>
    </w:p>
    <w:p w:rsidR="00324CA4" w:rsidRPr="0052038B" w:rsidRDefault="0052038B">
      <w:pPr>
        <w:numPr>
          <w:ilvl w:val="0"/>
          <w:numId w:val="4"/>
        </w:numPr>
        <w:ind w:right="37" w:hanging="360"/>
        <w:rPr>
          <w:rFonts w:asciiTheme="minorHAnsi" w:hAnsiTheme="minorHAnsi" w:cstheme="minorHAnsi"/>
          <w:lang w:val="en-GB"/>
        </w:rPr>
      </w:pPr>
      <w:proofErr w:type="spellStart"/>
      <w:r w:rsidRPr="0052038B">
        <w:rPr>
          <w:rFonts w:asciiTheme="minorHAnsi" w:hAnsiTheme="minorHAnsi" w:cstheme="minorHAnsi"/>
          <w:lang w:val="en-GB"/>
        </w:rPr>
        <w:t>Inventores</w:t>
      </w:r>
      <w:proofErr w:type="spellEnd"/>
      <w:r w:rsidRPr="0052038B">
        <w:rPr>
          <w:rFonts w:asciiTheme="minorHAnsi" w:hAnsiTheme="minorHAnsi" w:cstheme="minorHAnsi"/>
          <w:lang w:val="en-GB"/>
        </w:rPr>
        <w:t>/as (</w:t>
      </w:r>
      <w:proofErr w:type="spellStart"/>
      <w:r w:rsidRPr="0052038B">
        <w:rPr>
          <w:rFonts w:asciiTheme="minorHAnsi" w:hAnsiTheme="minorHAnsi" w:cstheme="minorHAnsi"/>
          <w:lang w:val="en-GB"/>
        </w:rPr>
        <w:t>p.o</w:t>
      </w:r>
      <w:proofErr w:type="spellEnd"/>
      <w:r w:rsidRPr="0052038B">
        <w:rPr>
          <w:rFonts w:asciiTheme="minorHAnsi" w:hAnsiTheme="minorHAnsi" w:cstheme="minorHAnsi"/>
          <w:lang w:val="en-GB"/>
        </w:rPr>
        <w:t xml:space="preserve">): Eduardo Gómez Casado, Alejandro </w:t>
      </w:r>
      <w:proofErr w:type="spellStart"/>
      <w:r w:rsidRPr="0052038B">
        <w:rPr>
          <w:rFonts w:asciiTheme="minorHAnsi" w:hAnsiTheme="minorHAnsi" w:cstheme="minorHAnsi"/>
          <w:lang w:val="en-GB"/>
        </w:rPr>
        <w:t>Brun</w:t>
      </w:r>
      <w:proofErr w:type="spellEnd"/>
      <w:r w:rsidRPr="0052038B">
        <w:rPr>
          <w:rFonts w:asciiTheme="minorHAnsi" w:hAnsiTheme="minorHAnsi" w:cstheme="minorHAnsi"/>
          <w:lang w:val="en-GB"/>
        </w:rPr>
        <w:t xml:space="preserve">, Sandra Moreno, Ana </w:t>
      </w:r>
      <w:proofErr w:type="spellStart"/>
      <w:r w:rsidRPr="0052038B">
        <w:rPr>
          <w:rFonts w:asciiTheme="minorHAnsi" w:hAnsiTheme="minorHAnsi" w:cstheme="minorHAnsi"/>
          <w:lang w:val="en-GB"/>
        </w:rPr>
        <w:t>Megía</w:t>
      </w:r>
      <w:proofErr w:type="spellEnd"/>
      <w:r w:rsidRPr="0052038B">
        <w:rPr>
          <w:rFonts w:asciiTheme="minorHAnsi" w:hAnsiTheme="minorHAnsi" w:cstheme="minorHAnsi"/>
          <w:lang w:val="en-GB"/>
        </w:rPr>
        <w:t xml:space="preserve">, Daniel </w:t>
      </w:r>
    </w:p>
    <w:p w:rsidR="00324CA4" w:rsidRPr="0052038B" w:rsidRDefault="0052038B">
      <w:pPr>
        <w:ind w:left="365" w:right="37" w:firstLine="0"/>
        <w:rPr>
          <w:rFonts w:asciiTheme="minorHAnsi" w:hAnsiTheme="minorHAnsi" w:cstheme="minorHAnsi"/>
          <w:lang w:val="en-GB"/>
        </w:rPr>
      </w:pPr>
      <w:proofErr w:type="spellStart"/>
      <w:r w:rsidRPr="0052038B">
        <w:rPr>
          <w:rFonts w:asciiTheme="minorHAnsi" w:hAnsiTheme="minorHAnsi" w:cstheme="minorHAnsi"/>
          <w:lang w:val="en-GB"/>
        </w:rPr>
        <w:t>Cortazar</w:t>
      </w:r>
      <w:proofErr w:type="spellEnd"/>
      <w:r w:rsidRPr="0052038B">
        <w:rPr>
          <w:rFonts w:asciiTheme="minorHAnsi" w:hAnsiTheme="minorHAnsi" w:cstheme="minorHAnsi"/>
          <w:lang w:val="en-GB"/>
        </w:rPr>
        <w:t xml:space="preserve">. </w:t>
      </w:r>
      <w:r w:rsidRPr="0052038B">
        <w:rPr>
          <w:rFonts w:asciiTheme="minorHAnsi" w:hAnsiTheme="minorHAnsi" w:cstheme="minorHAnsi"/>
          <w:b/>
          <w:lang w:val="en-GB"/>
        </w:rPr>
        <w:t>MEDIOS ACTIVADOS CON PLASMA PARA USO EN EL TRATAMIENTO DE ENFERMEDADES RESPIRATORIAS</w:t>
      </w:r>
      <w:r w:rsidRPr="0052038B">
        <w:rPr>
          <w:rFonts w:asciiTheme="minorHAnsi" w:hAnsiTheme="minorHAnsi" w:cstheme="minorHAnsi"/>
          <w:lang w:val="en-GB"/>
        </w:rPr>
        <w:t xml:space="preserve">. </w:t>
      </w:r>
      <w:proofErr w:type="spellStart"/>
      <w:r w:rsidRPr="0052038B">
        <w:rPr>
          <w:rFonts w:asciiTheme="minorHAnsi" w:hAnsiTheme="minorHAnsi" w:cstheme="minorHAnsi"/>
          <w:lang w:val="en-GB"/>
        </w:rPr>
        <w:t>Número</w:t>
      </w:r>
      <w:proofErr w:type="spellEnd"/>
      <w:r w:rsidRPr="0052038B">
        <w:rPr>
          <w:rFonts w:asciiTheme="minorHAnsi" w:hAnsiTheme="minorHAnsi" w:cstheme="minorHAnsi"/>
          <w:lang w:val="en-GB"/>
        </w:rPr>
        <w:t xml:space="preserve"> de </w:t>
      </w:r>
      <w:proofErr w:type="spellStart"/>
      <w:r w:rsidRPr="0052038B">
        <w:rPr>
          <w:rFonts w:asciiTheme="minorHAnsi" w:hAnsiTheme="minorHAnsi" w:cstheme="minorHAnsi"/>
          <w:lang w:val="en-GB"/>
        </w:rPr>
        <w:t>solicitud</w:t>
      </w:r>
      <w:proofErr w:type="spellEnd"/>
      <w:r w:rsidRPr="0052038B">
        <w:rPr>
          <w:rFonts w:asciiTheme="minorHAnsi" w:hAnsiTheme="minorHAnsi" w:cstheme="minorHAnsi"/>
          <w:lang w:val="en-GB"/>
        </w:rPr>
        <w:t xml:space="preserve">: P202130439. </w:t>
      </w:r>
      <w:proofErr w:type="spellStart"/>
      <w:r w:rsidRPr="0052038B">
        <w:rPr>
          <w:rFonts w:asciiTheme="minorHAnsi" w:hAnsiTheme="minorHAnsi" w:cstheme="minorHAnsi"/>
          <w:lang w:val="en-GB"/>
        </w:rPr>
        <w:t>Fecha</w:t>
      </w:r>
      <w:proofErr w:type="spellEnd"/>
      <w:r w:rsidRPr="0052038B">
        <w:rPr>
          <w:rFonts w:asciiTheme="minorHAnsi" w:hAnsiTheme="minorHAnsi" w:cstheme="minorHAnsi"/>
          <w:lang w:val="en-GB"/>
        </w:rPr>
        <w:t xml:space="preserve"> de </w:t>
      </w:r>
      <w:proofErr w:type="spellStart"/>
      <w:r w:rsidRPr="0052038B">
        <w:rPr>
          <w:rFonts w:asciiTheme="minorHAnsi" w:hAnsiTheme="minorHAnsi" w:cstheme="minorHAnsi"/>
          <w:lang w:val="en-GB"/>
        </w:rPr>
        <w:t>recepción</w:t>
      </w:r>
      <w:proofErr w:type="spellEnd"/>
      <w:r w:rsidRPr="0052038B">
        <w:rPr>
          <w:rFonts w:asciiTheme="minorHAnsi" w:hAnsiTheme="minorHAnsi" w:cstheme="minorHAnsi"/>
          <w:lang w:val="en-GB"/>
        </w:rPr>
        <w:t xml:space="preserve">: </w:t>
      </w:r>
      <w:r w:rsidRPr="0052038B">
        <w:rPr>
          <w:rFonts w:asciiTheme="minorHAnsi" w:hAnsiTheme="minorHAnsi" w:cstheme="minorHAnsi"/>
          <w:lang w:val="en-GB"/>
        </w:rPr>
        <w:t xml:space="preserve">13 mayo 2021, 18:31 (CEST). ION BIOTEC SL, INIA-CSIC. </w:t>
      </w:r>
    </w:p>
    <w:p w:rsidR="00324CA4" w:rsidRPr="0052038B" w:rsidRDefault="0052038B">
      <w:pPr>
        <w:numPr>
          <w:ilvl w:val="0"/>
          <w:numId w:val="4"/>
        </w:numPr>
        <w:spacing w:after="0"/>
        <w:ind w:right="37" w:hanging="360"/>
        <w:rPr>
          <w:rFonts w:asciiTheme="minorHAnsi" w:hAnsiTheme="minorHAnsi" w:cstheme="minorHAnsi"/>
          <w:lang w:val="en-GB"/>
        </w:rPr>
      </w:pPr>
      <w:proofErr w:type="spellStart"/>
      <w:r w:rsidRPr="0052038B">
        <w:rPr>
          <w:rFonts w:asciiTheme="minorHAnsi" w:hAnsiTheme="minorHAnsi" w:cstheme="minorHAnsi"/>
          <w:lang w:val="en-GB"/>
        </w:rPr>
        <w:t>Inventores</w:t>
      </w:r>
      <w:proofErr w:type="spellEnd"/>
      <w:r w:rsidRPr="0052038B">
        <w:rPr>
          <w:rFonts w:asciiTheme="minorHAnsi" w:hAnsiTheme="minorHAnsi" w:cstheme="minorHAnsi"/>
          <w:lang w:val="en-GB"/>
        </w:rPr>
        <w:t>/as (</w:t>
      </w:r>
      <w:proofErr w:type="spellStart"/>
      <w:r w:rsidRPr="0052038B">
        <w:rPr>
          <w:rFonts w:asciiTheme="minorHAnsi" w:hAnsiTheme="minorHAnsi" w:cstheme="minorHAnsi"/>
          <w:lang w:val="en-GB"/>
        </w:rPr>
        <w:t>p.o.</w:t>
      </w:r>
      <w:proofErr w:type="spellEnd"/>
      <w:r w:rsidRPr="0052038B">
        <w:rPr>
          <w:rFonts w:asciiTheme="minorHAnsi" w:hAnsiTheme="minorHAnsi" w:cstheme="minorHAnsi"/>
          <w:lang w:val="en-GB"/>
        </w:rPr>
        <w:t xml:space="preserve"> de firma): Eduardo Gómez Casado, Blanca Chinchilla Rodríguez. </w:t>
      </w:r>
      <w:r w:rsidRPr="0052038B">
        <w:rPr>
          <w:rFonts w:asciiTheme="minorHAnsi" w:hAnsiTheme="minorHAnsi" w:cstheme="minorHAnsi"/>
          <w:b/>
          <w:color w:val="1A1A1A"/>
          <w:lang w:val="en-GB"/>
        </w:rPr>
        <w:t xml:space="preserve">POLIPÉPTIDOS VIRALES Y SU USO EN EL TRATAMIENTO DE DESÓRDENES PROLIFERATIVOS. </w:t>
      </w:r>
      <w:r w:rsidRPr="0052038B">
        <w:rPr>
          <w:rFonts w:asciiTheme="minorHAnsi" w:hAnsiTheme="minorHAnsi" w:cstheme="minorHAnsi"/>
          <w:lang w:val="en-GB"/>
        </w:rPr>
        <w:t xml:space="preserve">PONS </w:t>
      </w:r>
      <w:proofErr w:type="spellStart"/>
      <w:r w:rsidRPr="0052038B">
        <w:rPr>
          <w:rFonts w:asciiTheme="minorHAnsi" w:hAnsiTheme="minorHAnsi" w:cstheme="minorHAnsi"/>
          <w:lang w:val="en-GB"/>
        </w:rPr>
        <w:t>Patentes</w:t>
      </w:r>
      <w:proofErr w:type="spellEnd"/>
      <w:r w:rsidRPr="0052038B">
        <w:rPr>
          <w:rFonts w:asciiTheme="minorHAnsi" w:hAnsiTheme="minorHAnsi" w:cstheme="minorHAnsi"/>
          <w:lang w:val="en-GB"/>
        </w:rPr>
        <w:t xml:space="preserve"> y </w:t>
      </w:r>
    </w:p>
    <w:p w:rsidR="00324CA4" w:rsidRPr="0052038B" w:rsidRDefault="0052038B">
      <w:pPr>
        <w:spacing w:after="44" w:line="248" w:lineRule="auto"/>
        <w:ind w:left="365" w:right="0" w:firstLine="0"/>
        <w:jc w:val="left"/>
        <w:rPr>
          <w:rFonts w:asciiTheme="minorHAnsi" w:hAnsiTheme="minorHAnsi" w:cstheme="minorHAnsi"/>
          <w:lang w:val="en-GB"/>
        </w:rPr>
      </w:pPr>
      <w:proofErr w:type="spellStart"/>
      <w:r w:rsidRPr="0052038B">
        <w:rPr>
          <w:rFonts w:asciiTheme="minorHAnsi" w:hAnsiTheme="minorHAnsi" w:cstheme="minorHAnsi"/>
          <w:lang w:val="en-GB"/>
        </w:rPr>
        <w:t>Marcas</w:t>
      </w:r>
      <w:proofErr w:type="spellEnd"/>
      <w:r w:rsidRPr="0052038B">
        <w:rPr>
          <w:rFonts w:asciiTheme="minorHAnsi" w:hAnsiTheme="minorHAnsi" w:cstheme="minorHAnsi"/>
          <w:lang w:val="en-GB"/>
        </w:rPr>
        <w:t xml:space="preserve"> </w:t>
      </w:r>
      <w:proofErr w:type="spellStart"/>
      <w:r w:rsidRPr="0052038B">
        <w:rPr>
          <w:rFonts w:asciiTheme="minorHAnsi" w:hAnsiTheme="minorHAnsi" w:cstheme="minorHAnsi"/>
          <w:lang w:val="en-GB"/>
        </w:rPr>
        <w:t>Internacional</w:t>
      </w:r>
      <w:proofErr w:type="spellEnd"/>
      <w:r w:rsidRPr="0052038B">
        <w:rPr>
          <w:rFonts w:asciiTheme="minorHAnsi" w:hAnsiTheme="minorHAnsi" w:cstheme="minorHAnsi"/>
          <w:lang w:val="en-GB"/>
        </w:rPr>
        <w:t xml:space="preserve">. </w:t>
      </w:r>
      <w:r w:rsidRPr="0052038B">
        <w:rPr>
          <w:rFonts w:asciiTheme="minorHAnsi" w:hAnsiTheme="minorHAnsi" w:cstheme="minorHAnsi"/>
          <w:b/>
          <w:color w:val="1A1A1A"/>
          <w:lang w:val="en-GB"/>
        </w:rPr>
        <w:t>Nº</w:t>
      </w:r>
      <w:r w:rsidRPr="0052038B">
        <w:rPr>
          <w:rFonts w:asciiTheme="minorHAnsi" w:hAnsiTheme="minorHAnsi" w:cstheme="minorHAnsi"/>
          <w:b/>
          <w:color w:val="1A1A1A"/>
          <w:lang w:val="en-GB"/>
        </w:rPr>
        <w:t xml:space="preserve"> </w:t>
      </w:r>
      <w:proofErr w:type="spellStart"/>
      <w:r w:rsidRPr="0052038B">
        <w:rPr>
          <w:rFonts w:asciiTheme="minorHAnsi" w:hAnsiTheme="minorHAnsi" w:cstheme="minorHAnsi"/>
          <w:b/>
          <w:color w:val="1A1A1A"/>
          <w:lang w:val="en-GB"/>
        </w:rPr>
        <w:t>solicitud</w:t>
      </w:r>
      <w:proofErr w:type="spellEnd"/>
      <w:r w:rsidRPr="0052038B">
        <w:rPr>
          <w:rFonts w:asciiTheme="minorHAnsi" w:hAnsiTheme="minorHAnsi" w:cstheme="minorHAnsi"/>
          <w:b/>
          <w:color w:val="1A1A1A"/>
          <w:lang w:val="en-GB"/>
        </w:rPr>
        <w:t>: P201730260</w:t>
      </w:r>
      <w:r w:rsidRPr="0052038B">
        <w:rPr>
          <w:rFonts w:asciiTheme="minorHAnsi" w:hAnsiTheme="minorHAnsi" w:cstheme="minorHAnsi"/>
          <w:color w:val="1A1A1A"/>
          <w:lang w:val="en-GB"/>
        </w:rPr>
        <w:t xml:space="preserve">. </w:t>
      </w:r>
      <w:proofErr w:type="spellStart"/>
      <w:r w:rsidRPr="0052038B">
        <w:rPr>
          <w:rFonts w:asciiTheme="minorHAnsi" w:hAnsiTheme="minorHAnsi" w:cstheme="minorHAnsi"/>
          <w:color w:val="1A1A1A"/>
          <w:lang w:val="en-GB"/>
        </w:rPr>
        <w:t>Fecha</w:t>
      </w:r>
      <w:proofErr w:type="spellEnd"/>
      <w:r w:rsidRPr="0052038B">
        <w:rPr>
          <w:rFonts w:asciiTheme="minorHAnsi" w:hAnsiTheme="minorHAnsi" w:cstheme="minorHAnsi"/>
          <w:color w:val="1A1A1A"/>
          <w:lang w:val="en-GB"/>
        </w:rPr>
        <w:t xml:space="preserve"> de </w:t>
      </w:r>
      <w:proofErr w:type="spellStart"/>
      <w:r w:rsidRPr="0052038B">
        <w:rPr>
          <w:rFonts w:asciiTheme="minorHAnsi" w:hAnsiTheme="minorHAnsi" w:cstheme="minorHAnsi"/>
          <w:color w:val="1A1A1A"/>
          <w:lang w:val="en-GB"/>
        </w:rPr>
        <w:t>recepción</w:t>
      </w:r>
      <w:proofErr w:type="spellEnd"/>
      <w:r w:rsidRPr="0052038B">
        <w:rPr>
          <w:rFonts w:asciiTheme="minorHAnsi" w:hAnsiTheme="minorHAnsi" w:cstheme="minorHAnsi"/>
          <w:color w:val="1A1A1A"/>
          <w:lang w:val="en-GB"/>
        </w:rPr>
        <w:t xml:space="preserve">: 27 </w:t>
      </w:r>
      <w:proofErr w:type="spellStart"/>
      <w:r w:rsidRPr="0052038B">
        <w:rPr>
          <w:rFonts w:asciiTheme="minorHAnsi" w:hAnsiTheme="minorHAnsi" w:cstheme="minorHAnsi"/>
          <w:color w:val="1A1A1A"/>
          <w:lang w:val="en-GB"/>
        </w:rPr>
        <w:t>febrero</w:t>
      </w:r>
      <w:proofErr w:type="spellEnd"/>
      <w:r w:rsidRPr="0052038B">
        <w:rPr>
          <w:rFonts w:asciiTheme="minorHAnsi" w:hAnsiTheme="minorHAnsi" w:cstheme="minorHAnsi"/>
          <w:color w:val="1A1A1A"/>
          <w:lang w:val="en-GB"/>
        </w:rPr>
        <w:t xml:space="preserve"> 2017, 15:46 (CET). INIA.</w:t>
      </w:r>
      <w:r w:rsidRPr="0052038B">
        <w:rPr>
          <w:rFonts w:asciiTheme="minorHAnsi" w:hAnsiTheme="minorHAnsi" w:cstheme="minorHAnsi"/>
          <w:lang w:val="en-GB"/>
        </w:rPr>
        <w:t xml:space="preserve"> </w:t>
      </w:r>
    </w:p>
    <w:p w:rsidR="00324CA4" w:rsidRPr="0052038B" w:rsidRDefault="0052038B">
      <w:pPr>
        <w:numPr>
          <w:ilvl w:val="0"/>
          <w:numId w:val="4"/>
        </w:numPr>
        <w:ind w:right="37" w:hanging="360"/>
        <w:rPr>
          <w:rFonts w:asciiTheme="minorHAnsi" w:hAnsiTheme="minorHAnsi" w:cstheme="minorHAnsi"/>
          <w:lang w:val="en-GB"/>
        </w:rPr>
      </w:pPr>
      <w:proofErr w:type="spellStart"/>
      <w:r w:rsidRPr="0052038B">
        <w:rPr>
          <w:rFonts w:asciiTheme="minorHAnsi" w:hAnsiTheme="minorHAnsi" w:cstheme="minorHAnsi"/>
          <w:lang w:val="en-GB"/>
        </w:rPr>
        <w:t>Inventores</w:t>
      </w:r>
      <w:proofErr w:type="spellEnd"/>
      <w:r w:rsidRPr="0052038B">
        <w:rPr>
          <w:rFonts w:asciiTheme="minorHAnsi" w:hAnsiTheme="minorHAnsi" w:cstheme="minorHAnsi"/>
          <w:lang w:val="en-GB"/>
        </w:rPr>
        <w:t>/as (</w:t>
      </w:r>
      <w:proofErr w:type="spellStart"/>
      <w:r w:rsidRPr="0052038B">
        <w:rPr>
          <w:rFonts w:asciiTheme="minorHAnsi" w:hAnsiTheme="minorHAnsi" w:cstheme="minorHAnsi"/>
          <w:lang w:val="en-GB"/>
        </w:rPr>
        <w:t>p.o.</w:t>
      </w:r>
      <w:proofErr w:type="spellEnd"/>
      <w:r w:rsidRPr="0052038B">
        <w:rPr>
          <w:rFonts w:asciiTheme="minorHAnsi" w:hAnsiTheme="minorHAnsi" w:cstheme="minorHAnsi"/>
          <w:lang w:val="en-GB"/>
        </w:rPr>
        <w:t xml:space="preserve"> de firma): Eduardo Gómez Casado, Blanca Chinchilla Rodríguez, Julio Coll. </w:t>
      </w:r>
      <w:r w:rsidRPr="0052038B">
        <w:rPr>
          <w:rFonts w:asciiTheme="minorHAnsi" w:hAnsiTheme="minorHAnsi" w:cstheme="minorHAnsi"/>
          <w:b/>
          <w:lang w:val="en-GB"/>
        </w:rPr>
        <w:t xml:space="preserve">USOS Y APLICACIONES DE UN ANTICUERPO MONOCLONAL PARA LA DETECCIÓN EN PEZ CEBRA </w:t>
      </w:r>
      <w:r w:rsidRPr="0052038B">
        <w:rPr>
          <w:rFonts w:asciiTheme="minorHAnsi" w:hAnsiTheme="minorHAnsi" w:cstheme="minorHAnsi"/>
          <w:lang w:val="en-GB"/>
        </w:rPr>
        <w:t xml:space="preserve"> </w:t>
      </w:r>
    </w:p>
    <w:p w:rsidR="00324CA4" w:rsidRPr="0052038B" w:rsidRDefault="0052038B">
      <w:pPr>
        <w:spacing w:after="44" w:line="248" w:lineRule="auto"/>
        <w:ind w:left="374" w:right="791" w:firstLine="0"/>
        <w:jc w:val="left"/>
        <w:rPr>
          <w:rFonts w:asciiTheme="minorHAnsi" w:hAnsiTheme="minorHAnsi" w:cstheme="minorHAnsi"/>
          <w:lang w:val="en-GB"/>
        </w:rPr>
      </w:pPr>
      <w:r w:rsidRPr="0052038B">
        <w:rPr>
          <w:rFonts w:asciiTheme="minorHAnsi" w:hAnsiTheme="minorHAnsi" w:cstheme="minorHAnsi"/>
          <w:b/>
          <w:lang w:val="en-GB"/>
        </w:rPr>
        <w:t xml:space="preserve">DE IgM TOTALES Y ESPECÍFICAS FRENTE ANTÍGENOS NATIVOS. </w:t>
      </w:r>
      <w:r w:rsidRPr="0052038B">
        <w:rPr>
          <w:rFonts w:asciiTheme="minorHAnsi" w:hAnsiTheme="minorHAnsi" w:cstheme="minorHAnsi"/>
          <w:lang w:val="en-GB"/>
        </w:rPr>
        <w:t xml:space="preserve">PONS </w:t>
      </w:r>
      <w:proofErr w:type="spellStart"/>
      <w:r w:rsidRPr="0052038B">
        <w:rPr>
          <w:rFonts w:asciiTheme="minorHAnsi" w:hAnsiTheme="minorHAnsi" w:cstheme="minorHAnsi"/>
          <w:lang w:val="en-GB"/>
        </w:rPr>
        <w:t>Patentes</w:t>
      </w:r>
      <w:proofErr w:type="spellEnd"/>
      <w:r w:rsidRPr="0052038B">
        <w:rPr>
          <w:rFonts w:asciiTheme="minorHAnsi" w:hAnsiTheme="minorHAnsi" w:cstheme="minorHAnsi"/>
          <w:lang w:val="en-GB"/>
        </w:rPr>
        <w:t xml:space="preserve"> y </w:t>
      </w:r>
      <w:proofErr w:type="spellStart"/>
      <w:r w:rsidRPr="0052038B">
        <w:rPr>
          <w:rFonts w:asciiTheme="minorHAnsi" w:hAnsiTheme="minorHAnsi" w:cstheme="minorHAnsi"/>
          <w:lang w:val="en-GB"/>
        </w:rPr>
        <w:t>Marcas</w:t>
      </w:r>
      <w:proofErr w:type="spellEnd"/>
      <w:r w:rsidRPr="0052038B">
        <w:rPr>
          <w:rFonts w:asciiTheme="minorHAnsi" w:hAnsiTheme="minorHAnsi" w:cstheme="minorHAnsi"/>
          <w:lang w:val="en-GB"/>
        </w:rPr>
        <w:t xml:space="preserve"> </w:t>
      </w:r>
      <w:proofErr w:type="spellStart"/>
      <w:r w:rsidRPr="0052038B">
        <w:rPr>
          <w:rFonts w:asciiTheme="minorHAnsi" w:hAnsiTheme="minorHAnsi" w:cstheme="minorHAnsi"/>
          <w:lang w:val="en-GB"/>
        </w:rPr>
        <w:t>Internacional</w:t>
      </w:r>
      <w:proofErr w:type="spellEnd"/>
      <w:r w:rsidRPr="0052038B">
        <w:rPr>
          <w:rFonts w:asciiTheme="minorHAnsi" w:hAnsiTheme="minorHAnsi" w:cstheme="minorHAnsi"/>
          <w:lang w:val="en-GB"/>
        </w:rPr>
        <w:t xml:space="preserve">. </w:t>
      </w:r>
      <w:proofErr w:type="spellStart"/>
      <w:r w:rsidRPr="0052038B">
        <w:rPr>
          <w:rFonts w:asciiTheme="minorHAnsi" w:hAnsiTheme="minorHAnsi" w:cstheme="minorHAnsi"/>
          <w:lang w:val="en-GB"/>
        </w:rPr>
        <w:t>Solicitud</w:t>
      </w:r>
      <w:proofErr w:type="spellEnd"/>
      <w:r w:rsidRPr="0052038B">
        <w:rPr>
          <w:rFonts w:asciiTheme="minorHAnsi" w:hAnsiTheme="minorHAnsi" w:cstheme="minorHAnsi"/>
          <w:lang w:val="en-GB"/>
        </w:rPr>
        <w:t xml:space="preserve"> de </w:t>
      </w:r>
      <w:proofErr w:type="spellStart"/>
      <w:r w:rsidRPr="0052038B">
        <w:rPr>
          <w:rFonts w:asciiTheme="minorHAnsi" w:hAnsiTheme="minorHAnsi" w:cstheme="minorHAnsi"/>
          <w:lang w:val="en-GB"/>
        </w:rPr>
        <w:t>Patente</w:t>
      </w:r>
      <w:proofErr w:type="spellEnd"/>
      <w:r w:rsidRPr="0052038B">
        <w:rPr>
          <w:rFonts w:asciiTheme="minorHAnsi" w:hAnsiTheme="minorHAnsi" w:cstheme="minorHAnsi"/>
          <w:lang w:val="en-GB"/>
        </w:rPr>
        <w:t xml:space="preserve"> </w:t>
      </w:r>
      <w:proofErr w:type="spellStart"/>
      <w:r w:rsidRPr="0052038B">
        <w:rPr>
          <w:rFonts w:asciiTheme="minorHAnsi" w:hAnsiTheme="minorHAnsi" w:cstheme="minorHAnsi"/>
          <w:lang w:val="en-GB"/>
        </w:rPr>
        <w:t>número</w:t>
      </w:r>
      <w:proofErr w:type="spellEnd"/>
      <w:r w:rsidRPr="0052038B">
        <w:rPr>
          <w:rFonts w:asciiTheme="minorHAnsi" w:hAnsiTheme="minorHAnsi" w:cstheme="minorHAnsi"/>
          <w:lang w:val="en-GB"/>
        </w:rPr>
        <w:t xml:space="preserve"> 201530830. INIA </w:t>
      </w:r>
      <w:proofErr w:type="spellStart"/>
      <w:r w:rsidRPr="0052038B">
        <w:rPr>
          <w:rFonts w:asciiTheme="minorHAnsi" w:hAnsiTheme="minorHAnsi" w:cstheme="minorHAnsi"/>
          <w:b/>
          <w:lang w:val="en-GB"/>
        </w:rPr>
        <w:t>Contrato</w:t>
      </w:r>
      <w:proofErr w:type="spellEnd"/>
      <w:r w:rsidRPr="0052038B">
        <w:rPr>
          <w:rFonts w:asciiTheme="minorHAnsi" w:hAnsiTheme="minorHAnsi" w:cstheme="minorHAnsi"/>
          <w:b/>
          <w:lang w:val="en-GB"/>
        </w:rPr>
        <w:t xml:space="preserve"> con Aquatic Diagnostics SL para </w:t>
      </w:r>
      <w:proofErr w:type="spellStart"/>
      <w:r w:rsidRPr="0052038B">
        <w:rPr>
          <w:rFonts w:asciiTheme="minorHAnsi" w:hAnsiTheme="minorHAnsi" w:cstheme="minorHAnsi"/>
          <w:b/>
          <w:lang w:val="en-GB"/>
        </w:rPr>
        <w:t>su</w:t>
      </w:r>
      <w:proofErr w:type="spellEnd"/>
      <w:r w:rsidRPr="0052038B">
        <w:rPr>
          <w:rFonts w:asciiTheme="minorHAnsi" w:hAnsiTheme="minorHAnsi" w:cstheme="minorHAnsi"/>
          <w:b/>
          <w:lang w:val="en-GB"/>
        </w:rPr>
        <w:t xml:space="preserve"> </w:t>
      </w:r>
      <w:proofErr w:type="spellStart"/>
      <w:r w:rsidRPr="0052038B">
        <w:rPr>
          <w:rFonts w:asciiTheme="minorHAnsi" w:hAnsiTheme="minorHAnsi" w:cstheme="minorHAnsi"/>
          <w:b/>
          <w:lang w:val="en-GB"/>
        </w:rPr>
        <w:t>explotación</w:t>
      </w:r>
      <w:proofErr w:type="spellEnd"/>
      <w:r w:rsidRPr="0052038B">
        <w:rPr>
          <w:rFonts w:asciiTheme="minorHAnsi" w:hAnsiTheme="minorHAnsi" w:cstheme="minorHAnsi"/>
          <w:b/>
          <w:lang w:val="en-GB"/>
        </w:rPr>
        <w:t>.</w:t>
      </w:r>
      <w:r w:rsidRPr="0052038B">
        <w:rPr>
          <w:rFonts w:asciiTheme="minorHAnsi" w:hAnsiTheme="minorHAnsi" w:cstheme="minorHAnsi"/>
          <w:lang w:val="en-GB"/>
        </w:rPr>
        <w:t xml:space="preserve">  </w:t>
      </w:r>
    </w:p>
    <w:p w:rsidR="00324CA4" w:rsidRPr="0052038B" w:rsidRDefault="0052038B">
      <w:pPr>
        <w:numPr>
          <w:ilvl w:val="0"/>
          <w:numId w:val="4"/>
        </w:numPr>
        <w:spacing w:after="84" w:line="248" w:lineRule="auto"/>
        <w:ind w:right="37" w:hanging="360"/>
        <w:rPr>
          <w:rFonts w:asciiTheme="minorHAnsi" w:hAnsiTheme="minorHAnsi" w:cstheme="minorHAnsi"/>
          <w:lang w:val="en-GB"/>
        </w:rPr>
      </w:pPr>
      <w:proofErr w:type="spellStart"/>
      <w:r w:rsidRPr="0052038B">
        <w:rPr>
          <w:rFonts w:asciiTheme="minorHAnsi" w:hAnsiTheme="minorHAnsi" w:cstheme="minorHAnsi"/>
          <w:lang w:val="en-GB"/>
        </w:rPr>
        <w:t>Inventores</w:t>
      </w:r>
      <w:proofErr w:type="spellEnd"/>
      <w:r w:rsidRPr="0052038B">
        <w:rPr>
          <w:rFonts w:asciiTheme="minorHAnsi" w:hAnsiTheme="minorHAnsi" w:cstheme="minorHAnsi"/>
          <w:lang w:val="en-GB"/>
        </w:rPr>
        <w:t>/as (</w:t>
      </w:r>
      <w:proofErr w:type="spellStart"/>
      <w:r w:rsidRPr="0052038B">
        <w:rPr>
          <w:rFonts w:asciiTheme="minorHAnsi" w:hAnsiTheme="minorHAnsi" w:cstheme="minorHAnsi"/>
          <w:lang w:val="en-GB"/>
        </w:rPr>
        <w:t>p.o.</w:t>
      </w:r>
      <w:proofErr w:type="spellEnd"/>
      <w:r w:rsidRPr="0052038B">
        <w:rPr>
          <w:rFonts w:asciiTheme="minorHAnsi" w:hAnsiTheme="minorHAnsi" w:cstheme="minorHAnsi"/>
          <w:lang w:val="en-GB"/>
        </w:rPr>
        <w:t xml:space="preserve"> de firma): Eduardo GÓMEZ CASADO. TÍTULO: </w:t>
      </w:r>
      <w:proofErr w:type="spellStart"/>
      <w:r w:rsidRPr="0052038B">
        <w:rPr>
          <w:rFonts w:asciiTheme="minorHAnsi" w:hAnsiTheme="minorHAnsi" w:cstheme="minorHAnsi"/>
          <w:b/>
          <w:lang w:val="en-GB"/>
        </w:rPr>
        <w:t>Uso</w:t>
      </w:r>
      <w:proofErr w:type="spellEnd"/>
      <w:r w:rsidRPr="0052038B">
        <w:rPr>
          <w:rFonts w:asciiTheme="minorHAnsi" w:hAnsiTheme="minorHAnsi" w:cstheme="minorHAnsi"/>
          <w:b/>
          <w:lang w:val="en-GB"/>
        </w:rPr>
        <w:t xml:space="preserve"> de </w:t>
      </w:r>
      <w:proofErr w:type="spellStart"/>
      <w:r w:rsidRPr="0052038B">
        <w:rPr>
          <w:rFonts w:asciiTheme="minorHAnsi" w:hAnsiTheme="minorHAnsi" w:cstheme="minorHAnsi"/>
          <w:b/>
          <w:lang w:val="en-GB"/>
        </w:rPr>
        <w:t>Flagelinas</w:t>
      </w:r>
      <w:proofErr w:type="spellEnd"/>
      <w:r w:rsidRPr="0052038B">
        <w:rPr>
          <w:rFonts w:asciiTheme="minorHAnsi" w:hAnsiTheme="minorHAnsi" w:cstheme="minorHAnsi"/>
          <w:b/>
          <w:lang w:val="en-GB"/>
        </w:rPr>
        <w:t xml:space="preserve"> del </w:t>
      </w:r>
      <w:proofErr w:type="spellStart"/>
      <w:proofErr w:type="gramStart"/>
      <w:r w:rsidRPr="0052038B">
        <w:rPr>
          <w:rFonts w:asciiTheme="minorHAnsi" w:hAnsiTheme="minorHAnsi" w:cstheme="minorHAnsi"/>
          <w:b/>
          <w:lang w:val="en-GB"/>
        </w:rPr>
        <w:t>género</w:t>
      </w:r>
      <w:proofErr w:type="spellEnd"/>
      <w:r w:rsidRPr="0052038B">
        <w:rPr>
          <w:rFonts w:asciiTheme="minorHAnsi" w:hAnsiTheme="minorHAnsi" w:cstheme="minorHAnsi"/>
          <w:b/>
          <w:lang w:val="en-GB"/>
        </w:rPr>
        <w:t xml:space="preserve"> </w:t>
      </w:r>
      <w:r w:rsidRPr="0052038B">
        <w:rPr>
          <w:rFonts w:asciiTheme="minorHAnsi" w:hAnsiTheme="minorHAnsi" w:cstheme="minorHAnsi"/>
          <w:lang w:val="en-GB"/>
        </w:rPr>
        <w:t xml:space="preserve"> </w:t>
      </w:r>
      <w:proofErr w:type="spellStart"/>
      <w:r w:rsidRPr="0052038B">
        <w:rPr>
          <w:rFonts w:asciiTheme="minorHAnsi" w:hAnsiTheme="minorHAnsi" w:cstheme="minorHAnsi"/>
          <w:b/>
          <w:lang w:val="en-GB"/>
        </w:rPr>
        <w:t>Marinobacter</w:t>
      </w:r>
      <w:proofErr w:type="spellEnd"/>
      <w:proofErr w:type="gramEnd"/>
      <w:r w:rsidRPr="0052038B">
        <w:rPr>
          <w:rFonts w:asciiTheme="minorHAnsi" w:hAnsiTheme="minorHAnsi" w:cstheme="minorHAnsi"/>
          <w:b/>
          <w:lang w:val="en-GB"/>
        </w:rPr>
        <w:t xml:space="preserve"> </w:t>
      </w:r>
      <w:proofErr w:type="spellStart"/>
      <w:r w:rsidRPr="0052038B">
        <w:rPr>
          <w:rFonts w:asciiTheme="minorHAnsi" w:hAnsiTheme="minorHAnsi" w:cstheme="minorHAnsi"/>
          <w:b/>
          <w:lang w:val="en-GB"/>
        </w:rPr>
        <w:t>como</w:t>
      </w:r>
      <w:proofErr w:type="spellEnd"/>
      <w:r w:rsidRPr="0052038B">
        <w:rPr>
          <w:rFonts w:asciiTheme="minorHAnsi" w:hAnsiTheme="minorHAnsi" w:cstheme="minorHAnsi"/>
          <w:b/>
          <w:lang w:val="en-GB"/>
        </w:rPr>
        <w:t xml:space="preserve"> </w:t>
      </w:r>
      <w:proofErr w:type="spellStart"/>
      <w:r w:rsidRPr="0052038B">
        <w:rPr>
          <w:rFonts w:asciiTheme="minorHAnsi" w:hAnsiTheme="minorHAnsi" w:cstheme="minorHAnsi"/>
          <w:b/>
          <w:lang w:val="en-GB"/>
        </w:rPr>
        <w:t>adyuvantes</w:t>
      </w:r>
      <w:proofErr w:type="spellEnd"/>
      <w:r w:rsidRPr="0052038B">
        <w:rPr>
          <w:rFonts w:asciiTheme="minorHAnsi" w:hAnsiTheme="minorHAnsi" w:cstheme="minorHAnsi"/>
          <w:b/>
          <w:lang w:val="en-GB"/>
        </w:rPr>
        <w:t xml:space="preserve"> </w:t>
      </w:r>
      <w:proofErr w:type="spellStart"/>
      <w:r w:rsidRPr="0052038B">
        <w:rPr>
          <w:rFonts w:asciiTheme="minorHAnsi" w:hAnsiTheme="minorHAnsi" w:cstheme="minorHAnsi"/>
          <w:b/>
          <w:lang w:val="en-GB"/>
        </w:rPr>
        <w:t>vacunales</w:t>
      </w:r>
      <w:proofErr w:type="spellEnd"/>
      <w:r w:rsidRPr="0052038B">
        <w:rPr>
          <w:rFonts w:asciiTheme="minorHAnsi" w:hAnsiTheme="minorHAnsi" w:cstheme="minorHAnsi"/>
          <w:b/>
          <w:lang w:val="en-GB"/>
        </w:rPr>
        <w:t xml:space="preserve">. </w:t>
      </w:r>
      <w:r w:rsidRPr="0052038B">
        <w:rPr>
          <w:rFonts w:asciiTheme="minorHAnsi" w:hAnsiTheme="minorHAnsi" w:cstheme="minorHAnsi"/>
          <w:lang w:val="en-GB"/>
        </w:rPr>
        <w:t xml:space="preserve">No DE SOLICITUD: </w:t>
      </w:r>
      <w:r w:rsidRPr="0052038B">
        <w:rPr>
          <w:rFonts w:asciiTheme="minorHAnsi" w:hAnsiTheme="minorHAnsi" w:cstheme="minorHAnsi"/>
          <w:b/>
          <w:lang w:val="en-GB"/>
        </w:rPr>
        <w:t xml:space="preserve">PCT/ES2010/070052 </w:t>
      </w:r>
      <w:r w:rsidRPr="0052038B">
        <w:rPr>
          <w:rFonts w:asciiTheme="minorHAnsi" w:hAnsiTheme="minorHAnsi" w:cstheme="minorHAnsi"/>
          <w:lang w:val="en-GB"/>
        </w:rPr>
        <w:t>PAÍS DE PRIORIDAD: FECHA DE PRIORIDAD: 02/02/2010</w:t>
      </w:r>
      <w:r w:rsidR="00873F86" w:rsidRPr="0052038B">
        <w:rPr>
          <w:rFonts w:asciiTheme="minorHAnsi" w:eastAsia="Tahoma" w:hAnsiTheme="minorHAnsi" w:cstheme="minorHAnsi"/>
          <w:lang w:val="en-GB"/>
        </w:rPr>
        <w:t xml:space="preserve"> </w:t>
      </w:r>
      <w:r w:rsidRPr="0052038B">
        <w:rPr>
          <w:rFonts w:asciiTheme="minorHAnsi" w:hAnsiTheme="minorHAnsi" w:cstheme="minorHAnsi"/>
          <w:lang w:val="en-GB"/>
        </w:rPr>
        <w:t xml:space="preserve">ENTIDAD TITULAR: </w:t>
      </w:r>
      <w:r w:rsidRPr="0052038B">
        <w:rPr>
          <w:rFonts w:asciiTheme="minorHAnsi" w:hAnsiTheme="minorHAnsi" w:cstheme="minorHAnsi"/>
          <w:b/>
          <w:lang w:val="en-GB"/>
        </w:rPr>
        <w:t>INIA</w:t>
      </w:r>
      <w:r w:rsidR="00873F86" w:rsidRPr="0052038B">
        <w:rPr>
          <w:rFonts w:asciiTheme="minorHAnsi" w:eastAsia="Tahoma" w:hAnsiTheme="minorHAnsi" w:cstheme="minorHAnsi"/>
          <w:lang w:val="en-GB"/>
        </w:rPr>
        <w:t xml:space="preserve">. </w:t>
      </w:r>
      <w:r w:rsidRPr="0052038B">
        <w:rPr>
          <w:rFonts w:asciiTheme="minorHAnsi" w:hAnsiTheme="minorHAnsi" w:cstheme="minorHAnsi"/>
          <w:lang w:val="en-GB"/>
        </w:rPr>
        <w:t>PAÍSES A LOS QUE S</w:t>
      </w:r>
      <w:r w:rsidRPr="0052038B">
        <w:rPr>
          <w:rFonts w:asciiTheme="minorHAnsi" w:hAnsiTheme="minorHAnsi" w:cstheme="minorHAnsi"/>
          <w:lang w:val="en-GB"/>
        </w:rPr>
        <w:t xml:space="preserve">E HA EXTENDIDO: EUROPA, INDIA, EEUU.  </w:t>
      </w:r>
    </w:p>
    <w:p w:rsidR="00324CA4" w:rsidRPr="0052038B" w:rsidRDefault="0052038B">
      <w:pPr>
        <w:numPr>
          <w:ilvl w:val="0"/>
          <w:numId w:val="4"/>
        </w:numPr>
        <w:spacing w:after="0"/>
        <w:ind w:right="37" w:hanging="360"/>
        <w:rPr>
          <w:rFonts w:asciiTheme="minorHAnsi" w:hAnsiTheme="minorHAnsi" w:cstheme="minorHAnsi"/>
          <w:lang w:val="en-GB"/>
        </w:rPr>
      </w:pPr>
      <w:proofErr w:type="spellStart"/>
      <w:r w:rsidRPr="0052038B">
        <w:rPr>
          <w:rFonts w:asciiTheme="minorHAnsi" w:hAnsiTheme="minorHAnsi" w:cstheme="minorHAnsi"/>
          <w:lang w:val="en-GB"/>
        </w:rPr>
        <w:t>Inventores</w:t>
      </w:r>
      <w:proofErr w:type="spellEnd"/>
      <w:r w:rsidRPr="0052038B">
        <w:rPr>
          <w:rFonts w:asciiTheme="minorHAnsi" w:hAnsiTheme="minorHAnsi" w:cstheme="minorHAnsi"/>
          <w:lang w:val="en-GB"/>
        </w:rPr>
        <w:t>/as (</w:t>
      </w:r>
      <w:proofErr w:type="spellStart"/>
      <w:r w:rsidRPr="0052038B">
        <w:rPr>
          <w:rFonts w:asciiTheme="minorHAnsi" w:hAnsiTheme="minorHAnsi" w:cstheme="minorHAnsi"/>
          <w:lang w:val="en-GB"/>
        </w:rPr>
        <w:t>p.o.</w:t>
      </w:r>
      <w:proofErr w:type="spellEnd"/>
      <w:r w:rsidRPr="0052038B">
        <w:rPr>
          <w:rFonts w:asciiTheme="minorHAnsi" w:hAnsiTheme="minorHAnsi" w:cstheme="minorHAnsi"/>
          <w:lang w:val="en-GB"/>
        </w:rPr>
        <w:t xml:space="preserve"> de firma): José </w:t>
      </w:r>
      <w:proofErr w:type="spellStart"/>
      <w:r w:rsidRPr="0052038B">
        <w:rPr>
          <w:rFonts w:asciiTheme="minorHAnsi" w:hAnsiTheme="minorHAnsi" w:cstheme="minorHAnsi"/>
          <w:lang w:val="en-GB"/>
        </w:rPr>
        <w:t>Ángel</w:t>
      </w:r>
      <w:proofErr w:type="spellEnd"/>
      <w:r w:rsidRPr="0052038B">
        <w:rPr>
          <w:rFonts w:asciiTheme="minorHAnsi" w:hAnsiTheme="minorHAnsi" w:cstheme="minorHAnsi"/>
          <w:lang w:val="en-GB"/>
        </w:rPr>
        <w:t xml:space="preserve"> MARTÍNEZ ESCRIBANO, Félix GIL DONES, </w:t>
      </w:r>
      <w:proofErr w:type="spellStart"/>
      <w:r w:rsidRPr="0052038B">
        <w:rPr>
          <w:rFonts w:asciiTheme="minorHAnsi" w:hAnsiTheme="minorHAnsi" w:cstheme="minorHAnsi"/>
          <w:lang w:val="en-GB"/>
        </w:rPr>
        <w:t>Inmaculada</w:t>
      </w:r>
      <w:proofErr w:type="spellEnd"/>
      <w:r w:rsidRPr="0052038B">
        <w:rPr>
          <w:rFonts w:asciiTheme="minorHAnsi" w:hAnsiTheme="minorHAnsi" w:cstheme="minorHAnsi"/>
          <w:lang w:val="en-GB"/>
        </w:rPr>
        <w:t xml:space="preserve"> GALINDO, Covadonga ALONSO MARTÍ, Bruno HERNÁEZ DE LA PLAZA, Eduardo GÓMEZ CASADO. </w:t>
      </w:r>
    </w:p>
    <w:p w:rsidR="00324CA4" w:rsidRPr="0052038B" w:rsidRDefault="0052038B">
      <w:pPr>
        <w:spacing w:after="280" w:line="256" w:lineRule="auto"/>
        <w:ind w:left="365" w:right="49" w:firstLine="0"/>
        <w:rPr>
          <w:rFonts w:asciiTheme="minorHAnsi" w:hAnsiTheme="minorHAnsi" w:cstheme="minorHAnsi"/>
          <w:b/>
          <w:lang w:val="en-GB"/>
        </w:rPr>
      </w:pPr>
      <w:r w:rsidRPr="0052038B">
        <w:rPr>
          <w:rFonts w:asciiTheme="minorHAnsi" w:hAnsiTheme="minorHAnsi" w:cstheme="minorHAnsi"/>
          <w:lang w:val="en-GB"/>
        </w:rPr>
        <w:t xml:space="preserve">TÍTULO: </w:t>
      </w:r>
      <w:r w:rsidRPr="0052038B">
        <w:rPr>
          <w:rFonts w:asciiTheme="minorHAnsi" w:hAnsiTheme="minorHAnsi" w:cstheme="minorHAnsi"/>
          <w:b/>
          <w:lang w:val="en-GB"/>
        </w:rPr>
        <w:t xml:space="preserve">Sistema para </w:t>
      </w:r>
      <w:proofErr w:type="spellStart"/>
      <w:r w:rsidRPr="0052038B">
        <w:rPr>
          <w:rFonts w:asciiTheme="minorHAnsi" w:hAnsiTheme="minorHAnsi" w:cstheme="minorHAnsi"/>
          <w:b/>
          <w:lang w:val="en-GB"/>
        </w:rPr>
        <w:t>producir</w:t>
      </w:r>
      <w:proofErr w:type="spellEnd"/>
      <w:r w:rsidRPr="0052038B">
        <w:rPr>
          <w:rFonts w:asciiTheme="minorHAnsi" w:hAnsiTheme="minorHAnsi" w:cstheme="minorHAnsi"/>
          <w:b/>
          <w:lang w:val="en-GB"/>
        </w:rPr>
        <w:t xml:space="preserve"> </w:t>
      </w:r>
      <w:proofErr w:type="spellStart"/>
      <w:r w:rsidRPr="0052038B">
        <w:rPr>
          <w:rFonts w:asciiTheme="minorHAnsi" w:hAnsiTheme="minorHAnsi" w:cstheme="minorHAnsi"/>
          <w:b/>
          <w:lang w:val="en-GB"/>
        </w:rPr>
        <w:t>péptidos</w:t>
      </w:r>
      <w:proofErr w:type="spellEnd"/>
      <w:r w:rsidRPr="0052038B">
        <w:rPr>
          <w:rFonts w:asciiTheme="minorHAnsi" w:hAnsiTheme="minorHAnsi" w:cstheme="minorHAnsi"/>
          <w:b/>
          <w:lang w:val="en-GB"/>
        </w:rPr>
        <w:t xml:space="preserve"> y </w:t>
      </w:r>
      <w:proofErr w:type="spellStart"/>
      <w:r w:rsidRPr="0052038B">
        <w:rPr>
          <w:rFonts w:asciiTheme="minorHAnsi" w:hAnsiTheme="minorHAnsi" w:cstheme="minorHAnsi"/>
          <w:b/>
          <w:lang w:val="en-GB"/>
        </w:rPr>
        <w:t>proteínas</w:t>
      </w:r>
      <w:proofErr w:type="spellEnd"/>
      <w:r w:rsidRPr="0052038B">
        <w:rPr>
          <w:rFonts w:asciiTheme="minorHAnsi" w:hAnsiTheme="minorHAnsi" w:cstheme="minorHAnsi"/>
          <w:b/>
          <w:lang w:val="en-GB"/>
        </w:rPr>
        <w:t xml:space="preserve">, </w:t>
      </w:r>
      <w:proofErr w:type="spellStart"/>
      <w:r w:rsidRPr="0052038B">
        <w:rPr>
          <w:rFonts w:asciiTheme="minorHAnsi" w:hAnsiTheme="minorHAnsi" w:cstheme="minorHAnsi"/>
          <w:b/>
          <w:lang w:val="en-GB"/>
        </w:rPr>
        <w:t>multiméricos</w:t>
      </w:r>
      <w:proofErr w:type="spellEnd"/>
      <w:r w:rsidRPr="0052038B">
        <w:rPr>
          <w:rFonts w:asciiTheme="minorHAnsi" w:hAnsiTheme="minorHAnsi" w:cstheme="minorHAnsi"/>
          <w:b/>
          <w:lang w:val="en-GB"/>
        </w:rPr>
        <w:t xml:space="preserve">, y sus </w:t>
      </w:r>
      <w:proofErr w:type="spellStart"/>
      <w:r w:rsidRPr="0052038B">
        <w:rPr>
          <w:rFonts w:asciiTheme="minorHAnsi" w:hAnsiTheme="minorHAnsi" w:cstheme="minorHAnsi"/>
          <w:b/>
          <w:lang w:val="en-GB"/>
        </w:rPr>
        <w:t>aplicaciones</w:t>
      </w:r>
      <w:proofErr w:type="spellEnd"/>
      <w:r w:rsidRPr="0052038B">
        <w:rPr>
          <w:rFonts w:asciiTheme="minorHAnsi" w:hAnsiTheme="minorHAnsi" w:cstheme="minorHAnsi"/>
          <w:b/>
          <w:lang w:val="en-GB"/>
        </w:rPr>
        <w:t xml:space="preserve">. </w:t>
      </w:r>
      <w:r w:rsidRPr="0052038B">
        <w:rPr>
          <w:rFonts w:asciiTheme="minorHAnsi" w:hAnsiTheme="minorHAnsi" w:cstheme="minorHAnsi"/>
          <w:lang w:val="en-GB"/>
        </w:rPr>
        <w:t xml:space="preserve">No DE SOLICITUD: </w:t>
      </w:r>
      <w:r w:rsidRPr="0052038B">
        <w:rPr>
          <w:rFonts w:asciiTheme="minorHAnsi" w:hAnsiTheme="minorHAnsi" w:cstheme="minorHAnsi"/>
          <w:b/>
          <w:lang w:val="en-GB"/>
        </w:rPr>
        <w:t>PCT/ES2008/070026 (WO/2009/103826)</w:t>
      </w:r>
      <w:r w:rsidR="00873F86" w:rsidRPr="0052038B">
        <w:rPr>
          <w:rFonts w:asciiTheme="minorHAnsi" w:hAnsiTheme="minorHAnsi" w:cstheme="minorHAnsi"/>
          <w:b/>
          <w:lang w:val="en-GB"/>
        </w:rPr>
        <w:t xml:space="preserve"> </w:t>
      </w:r>
      <w:r w:rsidRPr="0052038B">
        <w:rPr>
          <w:rFonts w:asciiTheme="minorHAnsi" w:hAnsiTheme="minorHAnsi" w:cstheme="minorHAnsi"/>
          <w:lang w:val="en-GB"/>
        </w:rPr>
        <w:t xml:space="preserve">PAÍS DE PRIORIDAD: FECHA DE PRIORIDAD: </w:t>
      </w:r>
      <w:r w:rsidRPr="0052038B">
        <w:rPr>
          <w:rFonts w:asciiTheme="minorHAnsi" w:hAnsiTheme="minorHAnsi" w:cstheme="minorHAnsi"/>
          <w:color w:val="262626"/>
          <w:lang w:val="en-GB"/>
        </w:rPr>
        <w:t>14.03.2008</w:t>
      </w:r>
      <w:r w:rsidR="00873F86" w:rsidRPr="0052038B">
        <w:rPr>
          <w:rFonts w:asciiTheme="minorHAnsi" w:eastAsia="Tahoma" w:hAnsiTheme="minorHAnsi" w:cstheme="minorHAnsi"/>
          <w:color w:val="262626"/>
          <w:lang w:val="en-GB"/>
        </w:rPr>
        <w:t xml:space="preserve">. </w:t>
      </w:r>
      <w:r w:rsidRPr="0052038B">
        <w:rPr>
          <w:rFonts w:asciiTheme="minorHAnsi" w:hAnsiTheme="minorHAnsi" w:cstheme="minorHAnsi"/>
          <w:lang w:val="en-GB"/>
        </w:rPr>
        <w:t xml:space="preserve">ENTIDAD TITULAR: </w:t>
      </w:r>
      <w:r w:rsidRPr="0052038B">
        <w:rPr>
          <w:rFonts w:asciiTheme="minorHAnsi" w:hAnsiTheme="minorHAnsi" w:cstheme="minorHAnsi"/>
          <w:b/>
          <w:lang w:val="en-GB"/>
        </w:rPr>
        <w:t xml:space="preserve">INIA. </w:t>
      </w:r>
      <w:r w:rsidRPr="0052038B">
        <w:rPr>
          <w:rFonts w:asciiTheme="minorHAnsi" w:hAnsiTheme="minorHAnsi" w:cstheme="minorHAnsi"/>
          <w:lang w:val="en-GB"/>
        </w:rPr>
        <w:t xml:space="preserve">EMPRESA/S QUE LA ESTA/N EXPLOTANDO: </w:t>
      </w:r>
      <w:r w:rsidRPr="0052038B">
        <w:rPr>
          <w:rFonts w:asciiTheme="minorHAnsi" w:hAnsiTheme="minorHAnsi" w:cstheme="minorHAnsi"/>
          <w:b/>
          <w:lang w:val="en-GB"/>
        </w:rPr>
        <w:t>INIAALTERNATIVE G</w:t>
      </w:r>
      <w:r w:rsidR="00420BEB" w:rsidRPr="0052038B">
        <w:rPr>
          <w:rFonts w:asciiTheme="minorHAnsi" w:hAnsiTheme="minorHAnsi" w:cstheme="minorHAnsi"/>
          <w:b/>
          <w:lang w:val="en-GB"/>
        </w:rPr>
        <w:t>ENE EXPRESSION, SL.</w:t>
      </w:r>
    </w:p>
    <w:p w:rsidR="00873F86" w:rsidRPr="0052038B" w:rsidRDefault="00873F86">
      <w:pPr>
        <w:spacing w:after="280" w:line="256" w:lineRule="auto"/>
        <w:ind w:left="365" w:right="49" w:firstLine="0"/>
        <w:rPr>
          <w:rFonts w:asciiTheme="majorHAnsi" w:hAnsiTheme="majorHAnsi" w:cstheme="majorHAnsi"/>
          <w:b/>
          <w:lang w:val="en-GB"/>
        </w:rPr>
      </w:pPr>
    </w:p>
    <w:sectPr w:rsidR="00873F86" w:rsidRPr="0052038B">
      <w:headerReference w:type="even" r:id="rId7"/>
      <w:headerReference w:type="default" r:id="rId8"/>
      <w:footerReference w:type="even" r:id="rId9"/>
      <w:footerReference w:type="default" r:id="rId10"/>
      <w:headerReference w:type="first" r:id="rId11"/>
      <w:footerReference w:type="first" r:id="rId12"/>
      <w:pgSz w:w="11906" w:h="16838"/>
      <w:pgMar w:top="116" w:right="1414" w:bottom="858" w:left="1414" w:header="720" w:footer="1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2038B">
      <w:pPr>
        <w:spacing w:after="0" w:line="240" w:lineRule="auto"/>
      </w:pPr>
      <w:r>
        <w:separator/>
      </w:r>
    </w:p>
  </w:endnote>
  <w:endnote w:type="continuationSeparator" w:id="0">
    <w:p w:rsidR="00000000" w:rsidRDefault="00520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CA4" w:rsidRDefault="0052038B">
    <w:pPr>
      <w:spacing w:after="0" w:line="259" w:lineRule="auto"/>
      <w:ind w:left="4" w:right="0" w:firstLine="0"/>
      <w:jc w:val="center"/>
    </w:pPr>
    <w:proofErr w:type="spellStart"/>
    <w:r>
      <w:rPr>
        <w:rFonts w:ascii="Arial" w:eastAsia="Arial" w:hAnsi="Arial" w:cs="Arial"/>
        <w:b/>
        <w:color w:val="808080"/>
      </w:rPr>
      <w:t>Pag</w:t>
    </w:r>
    <w:proofErr w:type="spellEnd"/>
    <w:r>
      <w:rPr>
        <w:rFonts w:ascii="Arial" w:eastAsia="Arial" w:hAnsi="Arial" w:cs="Arial"/>
        <w:b/>
        <w:color w:val="808080"/>
      </w:rPr>
      <w:t xml:space="preserve"> </w:t>
    </w:r>
    <w:r>
      <w:rPr>
        <w:rFonts w:ascii="Arial" w:eastAsia="Arial" w:hAnsi="Arial" w:cs="Arial"/>
        <w:b/>
        <w:color w:val="808080"/>
      </w:rPr>
      <w:fldChar w:fldCharType="begin"/>
    </w:r>
    <w:r>
      <w:rPr>
        <w:rFonts w:ascii="Arial" w:eastAsia="Arial" w:hAnsi="Arial" w:cs="Arial"/>
        <w:b/>
        <w:color w:val="808080"/>
      </w:rPr>
      <w:instrText xml:space="preserve"> PAGE   \* MERGEFORMAT </w:instrText>
    </w:r>
    <w:r>
      <w:rPr>
        <w:rFonts w:ascii="Arial" w:eastAsia="Arial" w:hAnsi="Arial" w:cs="Arial"/>
        <w:b/>
        <w:color w:val="808080"/>
      </w:rPr>
      <w:fldChar w:fldCharType="separate"/>
    </w:r>
    <w:r>
      <w:rPr>
        <w:rFonts w:ascii="Arial" w:eastAsia="Arial" w:hAnsi="Arial" w:cs="Arial"/>
        <w:b/>
        <w:color w:val="808080"/>
      </w:rPr>
      <w:t>1</w:t>
    </w:r>
    <w:r>
      <w:rPr>
        <w:rFonts w:ascii="Arial" w:eastAsia="Arial" w:hAnsi="Arial" w:cs="Arial"/>
        <w:b/>
        <w:color w:val="808080"/>
      </w:rPr>
      <w:fldChar w:fldCharType="end"/>
    </w:r>
    <w:r>
      <w:rPr>
        <w:rFonts w:ascii="Arial" w:eastAsia="Arial" w:hAnsi="Arial" w:cs="Arial"/>
        <w:b/>
        <w:color w:val="808080"/>
      </w:rPr>
      <w:t xml:space="preserve"> de </w:t>
    </w:r>
    <w:r>
      <w:rPr>
        <w:rFonts w:ascii="Arial" w:eastAsia="Arial" w:hAnsi="Arial" w:cs="Arial"/>
        <w:b/>
        <w:color w:val="808080"/>
      </w:rPr>
      <w:fldChar w:fldCharType="begin"/>
    </w:r>
    <w:r>
      <w:rPr>
        <w:rFonts w:ascii="Arial" w:eastAsia="Arial" w:hAnsi="Arial" w:cs="Arial"/>
        <w:b/>
        <w:color w:val="808080"/>
      </w:rPr>
      <w:instrText xml:space="preserve"> NUMPAGES   \* MERGEFORMAT </w:instrText>
    </w:r>
    <w:r>
      <w:rPr>
        <w:rFonts w:ascii="Arial" w:eastAsia="Arial" w:hAnsi="Arial" w:cs="Arial"/>
        <w:b/>
        <w:color w:val="808080"/>
      </w:rPr>
      <w:fldChar w:fldCharType="separate"/>
    </w:r>
    <w:r>
      <w:rPr>
        <w:rFonts w:ascii="Arial" w:eastAsia="Arial" w:hAnsi="Arial" w:cs="Arial"/>
        <w:b/>
        <w:color w:val="808080"/>
      </w:rPr>
      <w:t>4</w:t>
    </w:r>
    <w:r>
      <w:rPr>
        <w:rFonts w:ascii="Arial" w:eastAsia="Arial" w:hAnsi="Arial" w:cs="Arial"/>
        <w:b/>
        <w:color w:val="808080"/>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CA4" w:rsidRDefault="0052038B">
    <w:pPr>
      <w:spacing w:after="0" w:line="259" w:lineRule="auto"/>
      <w:ind w:left="4" w:right="0" w:firstLine="0"/>
      <w:jc w:val="center"/>
    </w:pPr>
    <w:proofErr w:type="spellStart"/>
    <w:r>
      <w:rPr>
        <w:rFonts w:ascii="Arial" w:eastAsia="Arial" w:hAnsi="Arial" w:cs="Arial"/>
        <w:b/>
        <w:color w:val="808080"/>
      </w:rPr>
      <w:t>Pag</w:t>
    </w:r>
    <w:proofErr w:type="spellEnd"/>
    <w:r>
      <w:rPr>
        <w:rFonts w:ascii="Arial" w:eastAsia="Arial" w:hAnsi="Arial" w:cs="Arial"/>
        <w:b/>
        <w:color w:val="808080"/>
      </w:rPr>
      <w:t xml:space="preserve"> </w:t>
    </w:r>
    <w:r>
      <w:rPr>
        <w:rFonts w:ascii="Arial" w:eastAsia="Arial" w:hAnsi="Arial" w:cs="Arial"/>
        <w:b/>
        <w:color w:val="808080"/>
      </w:rPr>
      <w:fldChar w:fldCharType="begin"/>
    </w:r>
    <w:r>
      <w:rPr>
        <w:rFonts w:ascii="Arial" w:eastAsia="Arial" w:hAnsi="Arial" w:cs="Arial"/>
        <w:b/>
        <w:color w:val="808080"/>
      </w:rPr>
      <w:instrText xml:space="preserve"> PAGE   \* MERGEFORMAT </w:instrText>
    </w:r>
    <w:r>
      <w:rPr>
        <w:rFonts w:ascii="Arial" w:eastAsia="Arial" w:hAnsi="Arial" w:cs="Arial"/>
        <w:b/>
        <w:color w:val="808080"/>
      </w:rPr>
      <w:fldChar w:fldCharType="separate"/>
    </w:r>
    <w:r>
      <w:rPr>
        <w:rFonts w:ascii="Arial" w:eastAsia="Arial" w:hAnsi="Arial" w:cs="Arial"/>
        <w:b/>
        <w:noProof/>
        <w:color w:val="808080"/>
      </w:rPr>
      <w:t>3</w:t>
    </w:r>
    <w:r>
      <w:rPr>
        <w:rFonts w:ascii="Arial" w:eastAsia="Arial" w:hAnsi="Arial" w:cs="Arial"/>
        <w:b/>
        <w:color w:val="808080"/>
      </w:rPr>
      <w:fldChar w:fldCharType="end"/>
    </w:r>
    <w:r>
      <w:rPr>
        <w:rFonts w:ascii="Arial" w:eastAsia="Arial" w:hAnsi="Arial" w:cs="Arial"/>
        <w:b/>
        <w:color w:val="808080"/>
      </w:rPr>
      <w:t xml:space="preserve"> de </w:t>
    </w:r>
    <w:r>
      <w:rPr>
        <w:rFonts w:ascii="Arial" w:eastAsia="Arial" w:hAnsi="Arial" w:cs="Arial"/>
        <w:b/>
        <w:color w:val="808080"/>
      </w:rPr>
      <w:fldChar w:fldCharType="begin"/>
    </w:r>
    <w:r>
      <w:rPr>
        <w:rFonts w:ascii="Arial" w:eastAsia="Arial" w:hAnsi="Arial" w:cs="Arial"/>
        <w:b/>
        <w:color w:val="808080"/>
      </w:rPr>
      <w:instrText xml:space="preserve"> NUMPAGES   \* MERGEFORMAT </w:instrText>
    </w:r>
    <w:r>
      <w:rPr>
        <w:rFonts w:ascii="Arial" w:eastAsia="Arial" w:hAnsi="Arial" w:cs="Arial"/>
        <w:b/>
        <w:color w:val="808080"/>
      </w:rPr>
      <w:fldChar w:fldCharType="separate"/>
    </w:r>
    <w:r>
      <w:rPr>
        <w:rFonts w:ascii="Arial" w:eastAsia="Arial" w:hAnsi="Arial" w:cs="Arial"/>
        <w:b/>
        <w:noProof/>
        <w:color w:val="808080"/>
      </w:rPr>
      <w:t>3</w:t>
    </w:r>
    <w:r>
      <w:rPr>
        <w:rFonts w:ascii="Arial" w:eastAsia="Arial" w:hAnsi="Arial" w:cs="Arial"/>
        <w:b/>
        <w:color w:val="808080"/>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CA4" w:rsidRDefault="0052038B">
    <w:pPr>
      <w:spacing w:after="0" w:line="259" w:lineRule="auto"/>
      <w:ind w:left="4" w:right="0" w:firstLine="0"/>
      <w:jc w:val="center"/>
    </w:pPr>
    <w:proofErr w:type="spellStart"/>
    <w:r>
      <w:rPr>
        <w:rFonts w:ascii="Arial" w:eastAsia="Arial" w:hAnsi="Arial" w:cs="Arial"/>
        <w:b/>
        <w:color w:val="808080"/>
      </w:rPr>
      <w:t>Pag</w:t>
    </w:r>
    <w:proofErr w:type="spellEnd"/>
    <w:r>
      <w:rPr>
        <w:rFonts w:ascii="Arial" w:eastAsia="Arial" w:hAnsi="Arial" w:cs="Arial"/>
        <w:b/>
        <w:color w:val="808080"/>
      </w:rPr>
      <w:t xml:space="preserve"> </w:t>
    </w:r>
    <w:r>
      <w:rPr>
        <w:rFonts w:ascii="Arial" w:eastAsia="Arial" w:hAnsi="Arial" w:cs="Arial"/>
        <w:b/>
        <w:color w:val="808080"/>
      </w:rPr>
      <w:fldChar w:fldCharType="begin"/>
    </w:r>
    <w:r>
      <w:rPr>
        <w:rFonts w:ascii="Arial" w:eastAsia="Arial" w:hAnsi="Arial" w:cs="Arial"/>
        <w:b/>
        <w:color w:val="808080"/>
      </w:rPr>
      <w:instrText xml:space="preserve"> PAGE   \* MERGEFORMAT </w:instrText>
    </w:r>
    <w:r>
      <w:rPr>
        <w:rFonts w:ascii="Arial" w:eastAsia="Arial" w:hAnsi="Arial" w:cs="Arial"/>
        <w:b/>
        <w:color w:val="808080"/>
      </w:rPr>
      <w:fldChar w:fldCharType="separate"/>
    </w:r>
    <w:r>
      <w:rPr>
        <w:rFonts w:ascii="Arial" w:eastAsia="Arial" w:hAnsi="Arial" w:cs="Arial"/>
        <w:b/>
        <w:noProof/>
        <w:color w:val="808080"/>
      </w:rPr>
      <w:t>1</w:t>
    </w:r>
    <w:r>
      <w:rPr>
        <w:rFonts w:ascii="Arial" w:eastAsia="Arial" w:hAnsi="Arial" w:cs="Arial"/>
        <w:b/>
        <w:color w:val="808080"/>
      </w:rPr>
      <w:fldChar w:fldCharType="end"/>
    </w:r>
    <w:r>
      <w:rPr>
        <w:rFonts w:ascii="Arial" w:eastAsia="Arial" w:hAnsi="Arial" w:cs="Arial"/>
        <w:b/>
        <w:color w:val="808080"/>
      </w:rPr>
      <w:t xml:space="preserve"> de </w:t>
    </w:r>
    <w:r>
      <w:rPr>
        <w:rFonts w:ascii="Arial" w:eastAsia="Arial" w:hAnsi="Arial" w:cs="Arial"/>
        <w:b/>
        <w:color w:val="808080"/>
      </w:rPr>
      <w:fldChar w:fldCharType="begin"/>
    </w:r>
    <w:r>
      <w:rPr>
        <w:rFonts w:ascii="Arial" w:eastAsia="Arial" w:hAnsi="Arial" w:cs="Arial"/>
        <w:b/>
        <w:color w:val="808080"/>
      </w:rPr>
      <w:instrText xml:space="preserve"> NUMPAGES   \* MERGEFORMAT </w:instrText>
    </w:r>
    <w:r>
      <w:rPr>
        <w:rFonts w:ascii="Arial" w:eastAsia="Arial" w:hAnsi="Arial" w:cs="Arial"/>
        <w:b/>
        <w:color w:val="808080"/>
      </w:rPr>
      <w:fldChar w:fldCharType="separate"/>
    </w:r>
    <w:r>
      <w:rPr>
        <w:rFonts w:ascii="Arial" w:eastAsia="Arial" w:hAnsi="Arial" w:cs="Arial"/>
        <w:b/>
        <w:noProof/>
        <w:color w:val="808080"/>
      </w:rPr>
      <w:t>3</w:t>
    </w:r>
    <w:r>
      <w:rPr>
        <w:rFonts w:ascii="Arial" w:eastAsia="Arial" w:hAnsi="Arial" w:cs="Arial"/>
        <w:b/>
        <w:color w:val="80808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2038B">
      <w:pPr>
        <w:spacing w:after="0" w:line="240" w:lineRule="auto"/>
      </w:pPr>
      <w:r>
        <w:separator/>
      </w:r>
    </w:p>
  </w:footnote>
  <w:footnote w:type="continuationSeparator" w:id="0">
    <w:p w:rsidR="00000000" w:rsidRDefault="00520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CA4" w:rsidRDefault="0052038B">
    <w:pPr>
      <w:spacing w:after="0" w:line="259" w:lineRule="auto"/>
      <w:ind w:left="0" w:right="-47" w:firstLine="0"/>
      <w:jc w:val="right"/>
    </w:pPr>
    <w:r>
      <w:rPr>
        <w:noProof/>
      </w:rPr>
      <w:drawing>
        <wp:anchor distT="0" distB="0" distL="114300" distR="114300" simplePos="0" relativeHeight="251658240" behindDoc="0" locked="0" layoutInCell="1" allowOverlap="0">
          <wp:simplePos x="0" y="0"/>
          <wp:positionH relativeFrom="page">
            <wp:posOffset>6354445</wp:posOffset>
          </wp:positionH>
          <wp:positionV relativeFrom="page">
            <wp:posOffset>71691</wp:posOffset>
          </wp:positionV>
          <wp:extent cx="305435" cy="567754"/>
          <wp:effectExtent l="0" t="0" r="0" b="0"/>
          <wp:wrapSquare wrapText="bothSides"/>
          <wp:docPr id="500" name="Picture 500"/>
          <wp:cNvGraphicFramePr/>
          <a:graphic xmlns:a="http://schemas.openxmlformats.org/drawingml/2006/main">
            <a:graphicData uri="http://schemas.openxmlformats.org/drawingml/2006/picture">
              <pic:pic xmlns:pic="http://schemas.openxmlformats.org/drawingml/2006/picture">
                <pic:nvPicPr>
                  <pic:cNvPr id="500" name="Picture 500"/>
                  <pic:cNvPicPr/>
                </pic:nvPicPr>
                <pic:blipFill>
                  <a:blip r:embed="rId1"/>
                  <a:stretch>
                    <a:fillRect/>
                  </a:stretch>
                </pic:blipFill>
                <pic:spPr>
                  <a:xfrm>
                    <a:off x="0" y="0"/>
                    <a:ext cx="305435" cy="567754"/>
                  </a:xfrm>
                  <a:prstGeom prst="rect">
                    <a:avLst/>
                  </a:prstGeom>
                </pic:spPr>
              </pic:pic>
            </a:graphicData>
          </a:graphic>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CA4" w:rsidRDefault="0052038B">
    <w:pPr>
      <w:spacing w:after="0" w:line="259" w:lineRule="auto"/>
      <w:ind w:left="0" w:right="-47" w:firstLine="0"/>
      <w:jc w:val="right"/>
    </w:pPr>
    <w:r>
      <w:rPr>
        <w:noProof/>
      </w:rPr>
      <w:drawing>
        <wp:anchor distT="0" distB="0" distL="114300" distR="114300" simplePos="0" relativeHeight="251659264" behindDoc="0" locked="0" layoutInCell="1" allowOverlap="0">
          <wp:simplePos x="0" y="0"/>
          <wp:positionH relativeFrom="page">
            <wp:posOffset>6354445</wp:posOffset>
          </wp:positionH>
          <wp:positionV relativeFrom="page">
            <wp:posOffset>71691</wp:posOffset>
          </wp:positionV>
          <wp:extent cx="305435" cy="567754"/>
          <wp:effectExtent l="0" t="0" r="0" b="0"/>
          <wp:wrapSquare wrapText="bothSides"/>
          <wp:docPr id="1" name="Picture 500"/>
          <wp:cNvGraphicFramePr/>
          <a:graphic xmlns:a="http://schemas.openxmlformats.org/drawingml/2006/main">
            <a:graphicData uri="http://schemas.openxmlformats.org/drawingml/2006/picture">
              <pic:pic xmlns:pic="http://schemas.openxmlformats.org/drawingml/2006/picture">
                <pic:nvPicPr>
                  <pic:cNvPr id="500" name="Picture 500"/>
                  <pic:cNvPicPr/>
                </pic:nvPicPr>
                <pic:blipFill>
                  <a:blip r:embed="rId1"/>
                  <a:stretch>
                    <a:fillRect/>
                  </a:stretch>
                </pic:blipFill>
                <pic:spPr>
                  <a:xfrm>
                    <a:off x="0" y="0"/>
                    <a:ext cx="305435" cy="567754"/>
                  </a:xfrm>
                  <a:prstGeom prst="rect">
                    <a:avLst/>
                  </a:prstGeom>
                </pic:spPr>
              </pic:pic>
            </a:graphicData>
          </a:graphic>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CA4" w:rsidRDefault="00324CA4">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41259"/>
    <w:multiLevelType w:val="hybridMultilevel"/>
    <w:tmpl w:val="063EE5C6"/>
    <w:lvl w:ilvl="0" w:tplc="9D26608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74BFD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F4179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E611E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DEB79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50469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04DC6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06FA7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70E23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0471BF"/>
    <w:multiLevelType w:val="hybridMultilevel"/>
    <w:tmpl w:val="D96E0478"/>
    <w:lvl w:ilvl="0" w:tplc="DEC4BA12">
      <w:start w:val="1"/>
      <w:numFmt w:val="decimal"/>
      <w:lvlText w:val="%1."/>
      <w:lvlJc w:val="left"/>
      <w:pPr>
        <w:ind w:left="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062BA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DA4D2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9C51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0CAC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4E90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6E507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AC4A4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700E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E62698"/>
    <w:multiLevelType w:val="hybridMultilevel"/>
    <w:tmpl w:val="9952441E"/>
    <w:lvl w:ilvl="0" w:tplc="B6FA0B8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A027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FAD3A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BAFC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06375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BC789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4045B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36157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8067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CCB26E3"/>
    <w:multiLevelType w:val="multilevel"/>
    <w:tmpl w:val="3F065C8E"/>
    <w:lvl w:ilvl="0">
      <w:start w:val="100"/>
      <w:numFmt w:val="upperRoman"/>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1C518EF"/>
    <w:multiLevelType w:val="hybridMultilevel"/>
    <w:tmpl w:val="8FA8B682"/>
    <w:lvl w:ilvl="0" w:tplc="4316F6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2A12FC">
      <w:start w:val="1"/>
      <w:numFmt w:val="lowerLetter"/>
      <w:lvlText w:val="%2"/>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F6F3A8">
      <w:start w:val="1"/>
      <w:numFmt w:val="lowerRoman"/>
      <w:lvlText w:val="%3"/>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388C1A">
      <w:start w:val="1"/>
      <w:numFmt w:val="decimal"/>
      <w:lvlText w:val="%4"/>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EA85FA">
      <w:start w:val="1"/>
      <w:numFmt w:val="lowerLetter"/>
      <w:lvlText w:val="%5"/>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2C152E">
      <w:start w:val="1"/>
      <w:numFmt w:val="lowerRoman"/>
      <w:lvlText w:val="%6"/>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88C738">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0CC9FE">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BED5EE">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A4"/>
    <w:rsid w:val="00324CA4"/>
    <w:rsid w:val="00420BEB"/>
    <w:rsid w:val="0052038B"/>
    <w:rsid w:val="00873F86"/>
    <w:rsid w:val="00AA6D80"/>
    <w:rsid w:val="00DD0E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82A86-F143-4468-9816-9ED06514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EAF"/>
    <w:pPr>
      <w:spacing w:after="28" w:line="252" w:lineRule="auto"/>
      <w:ind w:left="370" w:right="48" w:hanging="370"/>
      <w:jc w:val="both"/>
    </w:pPr>
    <w:rPr>
      <w:rFonts w:ascii="Calibri" w:eastAsia="Calibri" w:hAnsi="Calibri" w:cs="Calibri"/>
      <w:color w:val="000000"/>
    </w:rPr>
  </w:style>
  <w:style w:type="paragraph" w:styleId="Ttulo1">
    <w:name w:val="heading 1"/>
    <w:next w:val="Normal"/>
    <w:link w:val="Ttulo1Car"/>
    <w:uiPriority w:val="9"/>
    <w:unhideWhenUsed/>
    <w:qFormat/>
    <w:pPr>
      <w:keepNext/>
      <w:keepLines/>
      <w:spacing w:after="0"/>
      <w:ind w:left="15" w:hanging="10"/>
      <w:outlineLvl w:val="0"/>
    </w:pPr>
    <w:rPr>
      <w:rFonts w:ascii="Arial" w:eastAsia="Arial" w:hAnsi="Arial" w:cs="Arial"/>
      <w:b/>
      <w:color w:val="000000"/>
    </w:rPr>
  </w:style>
  <w:style w:type="paragraph" w:styleId="Ttulo2">
    <w:name w:val="heading 2"/>
    <w:next w:val="Normal"/>
    <w:link w:val="Ttulo2Car"/>
    <w:uiPriority w:val="9"/>
    <w:unhideWhenUsed/>
    <w:qFormat/>
    <w:pPr>
      <w:keepNext/>
      <w:keepLines/>
      <w:spacing w:after="14"/>
      <w:ind w:left="5"/>
      <w:outlineLvl w:val="1"/>
    </w:pPr>
    <w:rPr>
      <w:rFonts w:ascii="Arial" w:eastAsia="Arial" w:hAnsi="Arial" w:cs="Arial"/>
      <w:color w:val="00000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character" w:customStyle="1" w:styleId="Ttulo2Car">
    <w:name w:val="Título 2 Car"/>
    <w:link w:val="Ttulo2"/>
    <w:rPr>
      <w:rFonts w:ascii="Arial" w:eastAsia="Arial" w:hAnsi="Arial" w:cs="Arial"/>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1508</Words>
  <Characters>8297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Franch Meneu, M.Asuncion</dc:creator>
  <cp:keywords/>
  <cp:lastModifiedBy>Gomez Casado, Eduardo</cp:lastModifiedBy>
  <cp:revision>2</cp:revision>
  <dcterms:created xsi:type="dcterms:W3CDTF">2023-09-07T13:08:00Z</dcterms:created>
  <dcterms:modified xsi:type="dcterms:W3CDTF">2023-09-07T13:08:00Z</dcterms:modified>
</cp:coreProperties>
</file>