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59" w:rsidRPr="00E30B59" w:rsidRDefault="00E30B59" w:rsidP="00E30B59">
      <w:pPr>
        <w:shd w:val="clear" w:color="auto" w:fill="FDFDFD"/>
        <w:jc w:val="both"/>
        <w:rPr>
          <w:b/>
          <w:sz w:val="22"/>
          <w:szCs w:val="22"/>
          <w:lang w:val="en-US"/>
        </w:rPr>
      </w:pPr>
      <w:proofErr w:type="spellStart"/>
      <w:r w:rsidRPr="00E30B59">
        <w:rPr>
          <w:b/>
          <w:sz w:val="22"/>
          <w:szCs w:val="22"/>
          <w:lang w:val="en-US"/>
        </w:rPr>
        <w:t>Resumen</w:t>
      </w:r>
      <w:proofErr w:type="spellEnd"/>
      <w:r w:rsidRPr="00E30B59">
        <w:rPr>
          <w:b/>
          <w:sz w:val="22"/>
          <w:szCs w:val="22"/>
          <w:lang w:val="en-US"/>
        </w:rPr>
        <w:t xml:space="preserve"> Proyecto</w:t>
      </w:r>
      <w:r>
        <w:rPr>
          <w:b/>
          <w:sz w:val="22"/>
          <w:szCs w:val="22"/>
          <w:lang w:val="en-US"/>
        </w:rPr>
        <w:t xml:space="preserve"> y del Plan de </w:t>
      </w:r>
      <w:proofErr w:type="spellStart"/>
      <w:r>
        <w:rPr>
          <w:b/>
          <w:sz w:val="22"/>
          <w:szCs w:val="22"/>
          <w:lang w:val="en-US"/>
        </w:rPr>
        <w:t>Formación</w:t>
      </w:r>
      <w:proofErr w:type="spellEnd"/>
    </w:p>
    <w:p w:rsidR="00E30B59" w:rsidRDefault="00E30B59" w:rsidP="00E30B59">
      <w:pPr>
        <w:shd w:val="clear" w:color="auto" w:fill="FDFDFD"/>
        <w:jc w:val="both"/>
        <w:rPr>
          <w:sz w:val="22"/>
          <w:szCs w:val="22"/>
          <w:lang w:val="en-US"/>
        </w:rPr>
      </w:pPr>
    </w:p>
    <w:p w:rsidR="00E30B59" w:rsidRPr="00B64A03" w:rsidRDefault="00E30B59" w:rsidP="00E30B59">
      <w:pPr>
        <w:jc w:val="both"/>
        <w:rPr>
          <w:color w:val="000000"/>
          <w:sz w:val="22"/>
          <w:szCs w:val="22"/>
          <w:lang w:val="en-US"/>
        </w:rPr>
      </w:pPr>
      <w:proofErr w:type="spellStart"/>
      <w:r w:rsidRPr="0049036F">
        <w:rPr>
          <w:b/>
          <w:color w:val="000000"/>
          <w:sz w:val="22"/>
          <w:szCs w:val="22"/>
          <w:lang w:val="en-US"/>
        </w:rPr>
        <w:t>Heme</w:t>
      </w:r>
      <w:proofErr w:type="spellEnd"/>
      <w:r w:rsidRPr="0049036F">
        <w:rPr>
          <w:b/>
          <w:color w:val="000000"/>
          <w:sz w:val="22"/>
          <w:szCs w:val="22"/>
          <w:lang w:val="en-US"/>
        </w:rPr>
        <w:t xml:space="preserve"> trafficking and metabolism at the host-parasite intersection: exploiting </w:t>
      </w:r>
      <w:r w:rsidRPr="0049036F">
        <w:rPr>
          <w:b/>
          <w:i/>
          <w:color w:val="000000"/>
          <w:sz w:val="22"/>
          <w:szCs w:val="22"/>
          <w:lang w:val="en-US"/>
        </w:rPr>
        <w:t>Leishmania</w:t>
      </w:r>
      <w:r w:rsidRPr="0049036F">
        <w:rPr>
          <w:b/>
          <w:color w:val="000000"/>
          <w:sz w:val="22"/>
          <w:szCs w:val="22"/>
          <w:lang w:val="en-US"/>
        </w:rPr>
        <w:t xml:space="preserve"> </w:t>
      </w:r>
      <w:proofErr w:type="spellStart"/>
      <w:r w:rsidRPr="0049036F">
        <w:rPr>
          <w:b/>
          <w:color w:val="000000"/>
          <w:sz w:val="22"/>
          <w:szCs w:val="22"/>
          <w:lang w:val="en-US"/>
        </w:rPr>
        <w:t>heme</w:t>
      </w:r>
      <w:proofErr w:type="spellEnd"/>
      <w:r w:rsidRPr="0049036F">
        <w:rPr>
          <w:b/>
          <w:color w:val="000000"/>
          <w:sz w:val="22"/>
          <w:szCs w:val="22"/>
          <w:lang w:val="en-US"/>
        </w:rPr>
        <w:t xml:space="preserve"> </w:t>
      </w:r>
      <w:proofErr w:type="spellStart"/>
      <w:r w:rsidRPr="0049036F">
        <w:rPr>
          <w:b/>
          <w:color w:val="000000"/>
          <w:sz w:val="22"/>
          <w:szCs w:val="22"/>
          <w:lang w:val="en-US"/>
        </w:rPr>
        <w:t>auxotrophy</w:t>
      </w:r>
      <w:proofErr w:type="spellEnd"/>
      <w:r w:rsidRPr="0049036F">
        <w:rPr>
          <w:b/>
          <w:color w:val="000000"/>
          <w:sz w:val="22"/>
          <w:szCs w:val="22"/>
          <w:lang w:val="en-US"/>
        </w:rPr>
        <w:t xml:space="preserve"> (</w:t>
      </w:r>
      <w:proofErr w:type="spellStart"/>
      <w:r w:rsidRPr="0049036F">
        <w:rPr>
          <w:b/>
          <w:i/>
          <w:color w:val="000000"/>
          <w:sz w:val="22"/>
          <w:szCs w:val="22"/>
          <w:lang w:val="en-US"/>
        </w:rPr>
        <w:t>LeisHeMed</w:t>
      </w:r>
      <w:proofErr w:type="spellEnd"/>
      <w:r w:rsidRPr="0049036F">
        <w:rPr>
          <w:b/>
          <w:color w:val="000000"/>
          <w:sz w:val="22"/>
          <w:szCs w:val="22"/>
          <w:lang w:val="en-US"/>
        </w:rPr>
        <w:t>)</w:t>
      </w:r>
    </w:p>
    <w:p w:rsidR="00E30B59" w:rsidRDefault="00E30B59" w:rsidP="00E30B59">
      <w:pPr>
        <w:shd w:val="clear" w:color="auto" w:fill="FDFDFD"/>
        <w:jc w:val="both"/>
        <w:rPr>
          <w:sz w:val="22"/>
          <w:szCs w:val="22"/>
          <w:lang w:val="en-US"/>
        </w:rPr>
      </w:pPr>
    </w:p>
    <w:p w:rsidR="00E30B59" w:rsidRPr="000632B6" w:rsidRDefault="00E30B59" w:rsidP="00E30B59">
      <w:pPr>
        <w:shd w:val="clear" w:color="auto" w:fill="FDFDFD"/>
        <w:jc w:val="both"/>
        <w:rPr>
          <w:sz w:val="22"/>
          <w:szCs w:val="22"/>
          <w:lang w:val="en-US"/>
        </w:rPr>
      </w:pPr>
      <w:proofErr w:type="spellStart"/>
      <w:r w:rsidRPr="00B64A03">
        <w:rPr>
          <w:sz w:val="22"/>
          <w:szCs w:val="22"/>
          <w:lang w:val="en-US"/>
        </w:rPr>
        <w:t>Leishmaniasis</w:t>
      </w:r>
      <w:proofErr w:type="spellEnd"/>
      <w:r w:rsidRPr="00B64A03">
        <w:rPr>
          <w:sz w:val="22"/>
          <w:szCs w:val="22"/>
          <w:lang w:val="en-US"/>
        </w:rPr>
        <w:t>, one of the most devastating tropical diseases, is produc</w:t>
      </w:r>
      <w:bookmarkStart w:id="0" w:name="_GoBack"/>
      <w:bookmarkEnd w:id="0"/>
      <w:r w:rsidRPr="00B64A03">
        <w:rPr>
          <w:sz w:val="22"/>
          <w:szCs w:val="22"/>
          <w:lang w:val="en-US"/>
        </w:rPr>
        <w:t xml:space="preserve">ed by different species of the protozoan parasite </w:t>
      </w:r>
      <w:r w:rsidRPr="00B64A03">
        <w:rPr>
          <w:i/>
          <w:sz w:val="22"/>
          <w:szCs w:val="22"/>
          <w:lang w:val="en-US"/>
        </w:rPr>
        <w:t>Leishmania</w:t>
      </w:r>
      <w:r w:rsidRPr="00B64A03">
        <w:rPr>
          <w:sz w:val="22"/>
          <w:szCs w:val="22"/>
          <w:lang w:val="en-US"/>
        </w:rPr>
        <w:t xml:space="preserve">. This disease is currently considered to be both emergent and neglected by the World Health Organization (WHO). Its control is based on chemotherapy, however, the drugs in use are inadequate, toxic, not very effective, difficult to administer, and/or threatened by resistance, thus highlighting the urgent need to find new drugs to treat this disease. One attractive strategy for identifying new drug targets involves exploiting the biochemical differences between this pathogen and its human host. </w:t>
      </w:r>
      <w:proofErr w:type="spellStart"/>
      <w:r w:rsidRPr="00B64A03">
        <w:rPr>
          <w:sz w:val="22"/>
          <w:szCs w:val="22"/>
          <w:lang w:val="en-US"/>
        </w:rPr>
        <w:t>Heme</w:t>
      </w:r>
      <w:proofErr w:type="spellEnd"/>
      <w:r w:rsidRPr="00B64A03">
        <w:rPr>
          <w:sz w:val="22"/>
          <w:szCs w:val="22"/>
          <w:lang w:val="en-US"/>
        </w:rPr>
        <w:t xml:space="preserve"> metabolism constitutes one of these differences since </w:t>
      </w:r>
      <w:proofErr w:type="spellStart"/>
      <w:r w:rsidRPr="00B64A03">
        <w:rPr>
          <w:sz w:val="22"/>
          <w:szCs w:val="22"/>
          <w:lang w:val="en-US"/>
        </w:rPr>
        <w:t>heme</w:t>
      </w:r>
      <w:proofErr w:type="spellEnd"/>
      <w:r w:rsidRPr="00B64A03">
        <w:rPr>
          <w:sz w:val="22"/>
          <w:szCs w:val="22"/>
          <w:lang w:val="en-US"/>
        </w:rPr>
        <w:t xml:space="preserve"> is a critical cofactor for many essential metabolic pathways and </w:t>
      </w:r>
      <w:r w:rsidRPr="00B64A03">
        <w:rPr>
          <w:i/>
          <w:sz w:val="22"/>
          <w:szCs w:val="22"/>
          <w:lang w:val="en-US"/>
        </w:rPr>
        <w:t>Leishmania</w:t>
      </w:r>
      <w:r w:rsidRPr="00B64A03">
        <w:rPr>
          <w:sz w:val="22"/>
          <w:szCs w:val="22"/>
          <w:lang w:val="en-US"/>
        </w:rPr>
        <w:t xml:space="preserve"> cannot synthesize it. Thus, </w:t>
      </w:r>
      <w:r w:rsidRPr="00B64A03">
        <w:rPr>
          <w:i/>
          <w:sz w:val="22"/>
          <w:szCs w:val="22"/>
          <w:lang w:val="en-US"/>
        </w:rPr>
        <w:t>Leishmania</w:t>
      </w:r>
      <w:r w:rsidRPr="00B64A03">
        <w:rPr>
          <w:sz w:val="22"/>
          <w:szCs w:val="22"/>
          <w:lang w:val="en-US"/>
        </w:rPr>
        <w:t xml:space="preserve"> must scavenge </w:t>
      </w:r>
      <w:proofErr w:type="spellStart"/>
      <w:r w:rsidRPr="00B64A03">
        <w:rPr>
          <w:sz w:val="22"/>
          <w:szCs w:val="22"/>
          <w:lang w:val="en-US"/>
        </w:rPr>
        <w:t>heme</w:t>
      </w:r>
      <w:proofErr w:type="spellEnd"/>
      <w:r w:rsidRPr="00B64A03">
        <w:rPr>
          <w:sz w:val="22"/>
          <w:szCs w:val="22"/>
          <w:lang w:val="en-US"/>
        </w:rPr>
        <w:t xml:space="preserve"> from the host to allow its intracellular replication in the </w:t>
      </w:r>
      <w:proofErr w:type="spellStart"/>
      <w:r w:rsidRPr="00B64A03">
        <w:rPr>
          <w:sz w:val="22"/>
          <w:szCs w:val="22"/>
          <w:lang w:val="en-US"/>
        </w:rPr>
        <w:t>parasitophorous</w:t>
      </w:r>
      <w:proofErr w:type="spellEnd"/>
      <w:r w:rsidRPr="00B64A03">
        <w:rPr>
          <w:sz w:val="22"/>
          <w:szCs w:val="22"/>
          <w:lang w:val="en-US"/>
        </w:rPr>
        <w:t xml:space="preserve"> vacuole of infected macrophages. The main objective of the Project, </w:t>
      </w:r>
      <w:r w:rsidRPr="00914E77">
        <w:rPr>
          <w:rFonts w:eastAsia="Calibri"/>
          <w:sz w:val="22"/>
          <w:szCs w:val="22"/>
          <w:lang w:val="en-US" w:eastAsia="en-US"/>
        </w:rPr>
        <w:t>which is a direct continuation of the previous one financed by the National Plan</w:t>
      </w:r>
      <w:r w:rsidRPr="00B64A03">
        <w:rPr>
          <w:sz w:val="22"/>
          <w:szCs w:val="22"/>
          <w:lang w:val="en-US"/>
        </w:rPr>
        <w:t xml:space="preserve">, is to exploit this </w:t>
      </w:r>
      <w:r w:rsidRPr="00B64A03">
        <w:rPr>
          <w:i/>
          <w:sz w:val="22"/>
          <w:szCs w:val="22"/>
          <w:lang w:val="en-US"/>
        </w:rPr>
        <w:t>Leishmania</w:t>
      </w:r>
      <w:r w:rsidRPr="00B64A03">
        <w:rPr>
          <w:sz w:val="22"/>
          <w:szCs w:val="22"/>
          <w:lang w:val="en-US"/>
        </w:rPr>
        <w:t xml:space="preserve"> </w:t>
      </w:r>
      <w:proofErr w:type="spellStart"/>
      <w:r w:rsidRPr="00B64A03">
        <w:rPr>
          <w:sz w:val="22"/>
          <w:szCs w:val="22"/>
          <w:lang w:val="en-US"/>
        </w:rPr>
        <w:t>heme</w:t>
      </w:r>
      <w:proofErr w:type="spellEnd"/>
      <w:r w:rsidRPr="00B64A03">
        <w:rPr>
          <w:sz w:val="22"/>
          <w:szCs w:val="22"/>
          <w:lang w:val="en-US"/>
        </w:rPr>
        <w:t xml:space="preserve"> dependency through the functional characterization of essential proteins involved in the use of host </w:t>
      </w:r>
      <w:proofErr w:type="spellStart"/>
      <w:r w:rsidRPr="00B64A03">
        <w:rPr>
          <w:sz w:val="22"/>
          <w:szCs w:val="22"/>
          <w:lang w:val="en-US"/>
        </w:rPr>
        <w:t>heme</w:t>
      </w:r>
      <w:proofErr w:type="spellEnd"/>
      <w:r w:rsidRPr="00B64A03">
        <w:rPr>
          <w:sz w:val="22"/>
          <w:szCs w:val="22"/>
          <w:lang w:val="en-US"/>
        </w:rPr>
        <w:t xml:space="preserve"> by </w:t>
      </w:r>
      <w:r w:rsidRPr="00B64A03">
        <w:rPr>
          <w:i/>
          <w:sz w:val="22"/>
          <w:szCs w:val="22"/>
          <w:lang w:val="en-US"/>
        </w:rPr>
        <w:t>Leishmania</w:t>
      </w:r>
      <w:r w:rsidRPr="00B64A03">
        <w:rPr>
          <w:sz w:val="22"/>
          <w:szCs w:val="22"/>
          <w:lang w:val="en-US"/>
        </w:rPr>
        <w:t>, and the identification of inhibitors of some of these proteins capable of killing the parasite.</w:t>
      </w:r>
      <w:r w:rsidRPr="00914E77">
        <w:rPr>
          <w:sz w:val="22"/>
          <w:szCs w:val="22"/>
          <w:lang w:val="en-US"/>
        </w:rPr>
        <w:t xml:space="preserve"> </w:t>
      </w:r>
      <w:r w:rsidRPr="00914E77">
        <w:rPr>
          <w:rStyle w:val="ts-alignment-element"/>
          <w:sz w:val="22"/>
          <w:szCs w:val="22"/>
          <w:lang w:val="en-US"/>
        </w:rPr>
        <w:t>In</w:t>
      </w:r>
      <w:r w:rsidRPr="00914E77">
        <w:rPr>
          <w:sz w:val="22"/>
          <w:szCs w:val="22"/>
          <w:lang w:val="en-US"/>
        </w:rPr>
        <w:t xml:space="preserve"> </w:t>
      </w:r>
      <w:r w:rsidRPr="00914E77">
        <w:rPr>
          <w:rStyle w:val="ts-alignment-element"/>
          <w:sz w:val="22"/>
          <w:szCs w:val="22"/>
          <w:lang w:val="en-US"/>
        </w:rPr>
        <w:t>the</w:t>
      </w:r>
      <w:r w:rsidRPr="00914E77">
        <w:rPr>
          <w:sz w:val="22"/>
          <w:szCs w:val="22"/>
          <w:lang w:val="en-US"/>
        </w:rPr>
        <w:t xml:space="preserve"> </w:t>
      </w:r>
      <w:r w:rsidRPr="00914E77">
        <w:rPr>
          <w:rStyle w:val="ts-alignment-element"/>
          <w:sz w:val="22"/>
          <w:szCs w:val="22"/>
          <w:lang w:val="en-US"/>
        </w:rPr>
        <w:t>previous</w:t>
      </w:r>
      <w:r w:rsidRPr="00914E77">
        <w:rPr>
          <w:sz w:val="22"/>
          <w:szCs w:val="22"/>
          <w:lang w:val="en-US"/>
        </w:rPr>
        <w:t xml:space="preserve"> </w:t>
      </w:r>
      <w:r w:rsidRPr="00914E77">
        <w:rPr>
          <w:rStyle w:val="ts-alignment-element"/>
          <w:sz w:val="22"/>
          <w:szCs w:val="22"/>
          <w:lang w:val="en-US"/>
        </w:rPr>
        <w:t>project</w:t>
      </w:r>
      <w:r w:rsidRPr="00914E77">
        <w:rPr>
          <w:sz w:val="22"/>
          <w:szCs w:val="22"/>
          <w:lang w:val="en-US"/>
        </w:rPr>
        <w:t xml:space="preserve">, </w:t>
      </w:r>
      <w:r w:rsidRPr="00914E77">
        <w:rPr>
          <w:rStyle w:val="ts-alignment-element"/>
          <w:sz w:val="22"/>
          <w:szCs w:val="22"/>
          <w:lang w:val="en-US"/>
        </w:rPr>
        <w:t>we</w:t>
      </w:r>
      <w:r w:rsidRPr="00914E77">
        <w:rPr>
          <w:sz w:val="22"/>
          <w:szCs w:val="22"/>
          <w:lang w:val="en-US"/>
        </w:rPr>
        <w:t xml:space="preserve"> </w:t>
      </w:r>
      <w:r w:rsidRPr="00914E77">
        <w:rPr>
          <w:rStyle w:val="ts-alignment-element"/>
          <w:sz w:val="22"/>
          <w:szCs w:val="22"/>
          <w:lang w:val="en-US"/>
        </w:rPr>
        <w:t>identified</w:t>
      </w:r>
      <w:r w:rsidRPr="00914E77">
        <w:rPr>
          <w:sz w:val="22"/>
          <w:szCs w:val="22"/>
          <w:lang w:val="en-US"/>
        </w:rPr>
        <w:t xml:space="preserve">, </w:t>
      </w:r>
      <w:r w:rsidRPr="00914E77">
        <w:rPr>
          <w:rStyle w:val="ts-alignment-element"/>
          <w:sz w:val="22"/>
          <w:szCs w:val="22"/>
          <w:lang w:val="en-US"/>
        </w:rPr>
        <w:t>from</w:t>
      </w:r>
      <w:r w:rsidRPr="00914E77">
        <w:rPr>
          <w:sz w:val="22"/>
          <w:szCs w:val="22"/>
          <w:lang w:val="en-US"/>
        </w:rPr>
        <w:t xml:space="preserve"> a </w:t>
      </w:r>
      <w:r w:rsidRPr="00914E77">
        <w:rPr>
          <w:rStyle w:val="ts-alignment-element"/>
          <w:sz w:val="22"/>
          <w:szCs w:val="22"/>
          <w:lang w:val="en-US"/>
        </w:rPr>
        <w:t>transcriptomic</w:t>
      </w:r>
      <w:r w:rsidRPr="00914E77">
        <w:rPr>
          <w:sz w:val="22"/>
          <w:szCs w:val="22"/>
          <w:lang w:val="en-US"/>
        </w:rPr>
        <w:t xml:space="preserve"> </w:t>
      </w:r>
      <w:r w:rsidRPr="00914E77">
        <w:rPr>
          <w:rStyle w:val="ts-alignment-element"/>
          <w:sz w:val="22"/>
          <w:szCs w:val="22"/>
          <w:lang w:val="en-US"/>
        </w:rPr>
        <w:t>analysis,</w:t>
      </w:r>
      <w:r w:rsidRPr="00914E77">
        <w:rPr>
          <w:sz w:val="22"/>
          <w:szCs w:val="22"/>
          <w:lang w:val="en-US"/>
        </w:rPr>
        <w:t xml:space="preserve"> </w:t>
      </w:r>
      <w:r w:rsidRPr="00914E77">
        <w:rPr>
          <w:rStyle w:val="ts-alignment-element"/>
          <w:sz w:val="22"/>
          <w:szCs w:val="22"/>
          <w:lang w:val="en-US"/>
        </w:rPr>
        <w:t>a</w:t>
      </w:r>
      <w:r w:rsidRPr="00914E77">
        <w:rPr>
          <w:sz w:val="22"/>
          <w:szCs w:val="22"/>
          <w:lang w:val="en-US"/>
        </w:rPr>
        <w:t xml:space="preserve"> </w:t>
      </w:r>
      <w:r w:rsidRPr="00914E77">
        <w:rPr>
          <w:rStyle w:val="ts-alignment-element"/>
          <w:sz w:val="22"/>
          <w:szCs w:val="22"/>
          <w:lang w:val="en-US"/>
        </w:rPr>
        <w:t>series</w:t>
      </w:r>
      <w:r w:rsidRPr="00914E77">
        <w:rPr>
          <w:sz w:val="22"/>
          <w:szCs w:val="22"/>
          <w:lang w:val="en-US"/>
        </w:rPr>
        <w:t xml:space="preserve"> of </w:t>
      </w:r>
      <w:proofErr w:type="spellStart"/>
      <w:r w:rsidRPr="00914E77">
        <w:rPr>
          <w:rStyle w:val="ts-alignment-element"/>
          <w:sz w:val="22"/>
          <w:szCs w:val="22"/>
          <w:lang w:val="en-US"/>
        </w:rPr>
        <w:t>heme</w:t>
      </w:r>
      <w:proofErr w:type="spellEnd"/>
      <w:r w:rsidRPr="00914E77">
        <w:rPr>
          <w:sz w:val="22"/>
          <w:szCs w:val="22"/>
          <w:lang w:val="en-US"/>
        </w:rPr>
        <w:t>-</w:t>
      </w:r>
      <w:r w:rsidRPr="00914E77">
        <w:rPr>
          <w:rStyle w:val="ts-alignment-element"/>
          <w:sz w:val="22"/>
          <w:szCs w:val="22"/>
          <w:lang w:val="en-US"/>
        </w:rPr>
        <w:t>regulated</w:t>
      </w:r>
      <w:r w:rsidRPr="00914E77">
        <w:rPr>
          <w:sz w:val="22"/>
          <w:szCs w:val="22"/>
          <w:lang w:val="en-US"/>
        </w:rPr>
        <w:t xml:space="preserve"> </w:t>
      </w:r>
      <w:r w:rsidRPr="00914E77">
        <w:rPr>
          <w:rStyle w:val="ts-alignment-element"/>
          <w:sz w:val="22"/>
          <w:szCs w:val="22"/>
          <w:lang w:val="en-US"/>
        </w:rPr>
        <w:t>genes</w:t>
      </w:r>
      <w:r w:rsidRPr="00914E77">
        <w:rPr>
          <w:sz w:val="22"/>
          <w:szCs w:val="22"/>
          <w:lang w:val="en-US"/>
        </w:rPr>
        <w:t xml:space="preserve"> </w:t>
      </w:r>
      <w:r w:rsidRPr="00914E77">
        <w:rPr>
          <w:rStyle w:val="ts-alignment-element"/>
          <w:sz w:val="22"/>
          <w:szCs w:val="22"/>
          <w:lang w:val="en-US"/>
        </w:rPr>
        <w:t>confirming</w:t>
      </w:r>
      <w:r w:rsidRPr="00914E77">
        <w:rPr>
          <w:sz w:val="22"/>
          <w:szCs w:val="22"/>
          <w:lang w:val="en-US"/>
        </w:rPr>
        <w:t xml:space="preserve"> </w:t>
      </w:r>
      <w:r w:rsidRPr="00914E77">
        <w:rPr>
          <w:rStyle w:val="ts-alignment-element"/>
          <w:sz w:val="22"/>
          <w:szCs w:val="22"/>
          <w:lang w:val="en-US"/>
        </w:rPr>
        <w:t>in</w:t>
      </w:r>
      <w:r w:rsidRPr="00914E77">
        <w:rPr>
          <w:sz w:val="22"/>
          <w:szCs w:val="22"/>
          <w:lang w:val="en-US"/>
        </w:rPr>
        <w:t xml:space="preserve"> </w:t>
      </w:r>
      <w:r w:rsidRPr="00914E77">
        <w:rPr>
          <w:rStyle w:val="ts-alignment-element"/>
          <w:sz w:val="22"/>
          <w:szCs w:val="22"/>
          <w:lang w:val="en-US"/>
        </w:rPr>
        <w:t>animal</w:t>
      </w:r>
      <w:r w:rsidRPr="00914E77">
        <w:rPr>
          <w:sz w:val="22"/>
          <w:szCs w:val="22"/>
          <w:lang w:val="en-US"/>
        </w:rPr>
        <w:t xml:space="preserve"> </w:t>
      </w:r>
      <w:r w:rsidRPr="00914E77">
        <w:rPr>
          <w:rStyle w:val="ts-alignment-element"/>
          <w:sz w:val="22"/>
          <w:szCs w:val="22"/>
          <w:lang w:val="en-US"/>
        </w:rPr>
        <w:t>models</w:t>
      </w:r>
      <w:r w:rsidRPr="00914E77">
        <w:rPr>
          <w:sz w:val="22"/>
          <w:szCs w:val="22"/>
          <w:lang w:val="en-US"/>
        </w:rPr>
        <w:t xml:space="preserve"> </w:t>
      </w:r>
      <w:r w:rsidRPr="00914E77">
        <w:rPr>
          <w:rStyle w:val="ts-alignment-element"/>
          <w:sz w:val="22"/>
          <w:szCs w:val="22"/>
          <w:lang w:val="en-US"/>
        </w:rPr>
        <w:t>that</w:t>
      </w:r>
      <w:r w:rsidRPr="00914E77">
        <w:rPr>
          <w:sz w:val="22"/>
          <w:szCs w:val="22"/>
          <w:lang w:val="en-US"/>
        </w:rPr>
        <w:t xml:space="preserve"> </w:t>
      </w:r>
      <w:r w:rsidRPr="00914E77">
        <w:rPr>
          <w:rStyle w:val="ts-alignment-element"/>
          <w:sz w:val="22"/>
          <w:szCs w:val="22"/>
          <w:lang w:val="en-US"/>
        </w:rPr>
        <w:t>some</w:t>
      </w:r>
      <w:r w:rsidRPr="00914E77">
        <w:rPr>
          <w:sz w:val="22"/>
          <w:szCs w:val="22"/>
          <w:lang w:val="en-US"/>
        </w:rPr>
        <w:t xml:space="preserve"> </w:t>
      </w:r>
      <w:r w:rsidRPr="00914E77">
        <w:rPr>
          <w:rStyle w:val="ts-alignment-element"/>
          <w:sz w:val="22"/>
          <w:szCs w:val="22"/>
          <w:lang w:val="en-US"/>
        </w:rPr>
        <w:t>are</w:t>
      </w:r>
      <w:r w:rsidRPr="00914E77">
        <w:rPr>
          <w:sz w:val="22"/>
          <w:szCs w:val="22"/>
          <w:lang w:val="en-US"/>
        </w:rPr>
        <w:t xml:space="preserve"> </w:t>
      </w:r>
      <w:r w:rsidRPr="00914E77">
        <w:rPr>
          <w:rStyle w:val="ts-alignment-element"/>
          <w:sz w:val="22"/>
          <w:szCs w:val="22"/>
          <w:lang w:val="en-US"/>
        </w:rPr>
        <w:t>attractive</w:t>
      </w:r>
      <w:r w:rsidRPr="00914E77">
        <w:rPr>
          <w:sz w:val="22"/>
          <w:szCs w:val="22"/>
          <w:lang w:val="en-US"/>
        </w:rPr>
        <w:t xml:space="preserve"> </w:t>
      </w:r>
      <w:r w:rsidRPr="00914E77">
        <w:rPr>
          <w:rStyle w:val="ts-alignment-element"/>
          <w:sz w:val="22"/>
          <w:szCs w:val="22"/>
          <w:lang w:val="en-US"/>
        </w:rPr>
        <w:t>therapeutic</w:t>
      </w:r>
      <w:r w:rsidRPr="00914E77">
        <w:rPr>
          <w:sz w:val="22"/>
          <w:szCs w:val="22"/>
          <w:lang w:val="en-US"/>
        </w:rPr>
        <w:t xml:space="preserve"> </w:t>
      </w:r>
      <w:r w:rsidRPr="00914E77">
        <w:rPr>
          <w:rStyle w:val="ts-alignment-element"/>
          <w:sz w:val="22"/>
          <w:szCs w:val="22"/>
          <w:lang w:val="en-US"/>
        </w:rPr>
        <w:t>targets.</w:t>
      </w:r>
      <w:r w:rsidRPr="00914E77">
        <w:rPr>
          <w:sz w:val="22"/>
          <w:szCs w:val="22"/>
          <w:lang w:val="en-US"/>
        </w:rPr>
        <w:t xml:space="preserve"> </w:t>
      </w:r>
      <w:r w:rsidRPr="00914E77">
        <w:rPr>
          <w:rStyle w:val="ts-alignment-element"/>
          <w:sz w:val="22"/>
          <w:szCs w:val="22"/>
          <w:lang w:val="en-US"/>
        </w:rPr>
        <w:t>Here,</w:t>
      </w:r>
      <w:r w:rsidRPr="00914E77">
        <w:rPr>
          <w:sz w:val="22"/>
          <w:szCs w:val="22"/>
          <w:lang w:val="en-US"/>
        </w:rPr>
        <w:t xml:space="preserve"> </w:t>
      </w:r>
      <w:r w:rsidRPr="00914E77">
        <w:rPr>
          <w:rStyle w:val="ts-alignment-element"/>
          <w:sz w:val="22"/>
          <w:szCs w:val="22"/>
          <w:lang w:val="en-US"/>
        </w:rPr>
        <w:t>we</w:t>
      </w:r>
      <w:r w:rsidRPr="00914E77">
        <w:rPr>
          <w:sz w:val="22"/>
          <w:szCs w:val="22"/>
          <w:lang w:val="en-US"/>
        </w:rPr>
        <w:t xml:space="preserve"> will </w:t>
      </w:r>
      <w:r w:rsidRPr="00914E77">
        <w:rPr>
          <w:rStyle w:val="ts-alignment-element"/>
          <w:sz w:val="22"/>
          <w:szCs w:val="22"/>
          <w:lang w:val="en-US"/>
        </w:rPr>
        <w:t>carry</w:t>
      </w:r>
      <w:r w:rsidRPr="00914E77">
        <w:rPr>
          <w:sz w:val="22"/>
          <w:szCs w:val="22"/>
          <w:lang w:val="en-US"/>
        </w:rPr>
        <w:t xml:space="preserve"> </w:t>
      </w:r>
      <w:r w:rsidRPr="00914E77">
        <w:rPr>
          <w:rStyle w:val="ts-alignment-element"/>
          <w:sz w:val="22"/>
          <w:szCs w:val="22"/>
          <w:lang w:val="en-US"/>
        </w:rPr>
        <w:t>out</w:t>
      </w:r>
      <w:r w:rsidRPr="00914E77">
        <w:rPr>
          <w:sz w:val="22"/>
          <w:szCs w:val="22"/>
          <w:lang w:val="en-US"/>
        </w:rPr>
        <w:t xml:space="preserve"> the </w:t>
      </w:r>
      <w:r w:rsidRPr="00914E77">
        <w:rPr>
          <w:rStyle w:val="ts-alignment-element"/>
          <w:sz w:val="22"/>
          <w:szCs w:val="22"/>
          <w:lang w:val="en-US"/>
        </w:rPr>
        <w:t>functional</w:t>
      </w:r>
      <w:r w:rsidRPr="00914E77">
        <w:rPr>
          <w:sz w:val="22"/>
          <w:szCs w:val="22"/>
          <w:lang w:val="en-US"/>
        </w:rPr>
        <w:t xml:space="preserve"> </w:t>
      </w:r>
      <w:r w:rsidRPr="00914E77">
        <w:rPr>
          <w:rStyle w:val="ts-alignment-element"/>
          <w:sz w:val="22"/>
          <w:szCs w:val="22"/>
          <w:lang w:val="en-US"/>
        </w:rPr>
        <w:t>characterization</w:t>
      </w:r>
      <w:r w:rsidRPr="00914E77">
        <w:rPr>
          <w:sz w:val="22"/>
          <w:szCs w:val="22"/>
          <w:lang w:val="en-US"/>
        </w:rPr>
        <w:t xml:space="preserve"> </w:t>
      </w:r>
      <w:r w:rsidRPr="00914E77">
        <w:rPr>
          <w:rStyle w:val="ts-alignment-element"/>
          <w:sz w:val="22"/>
          <w:szCs w:val="22"/>
          <w:lang w:val="en-US"/>
        </w:rPr>
        <w:t>of</w:t>
      </w:r>
      <w:r w:rsidRPr="00914E77">
        <w:rPr>
          <w:sz w:val="22"/>
          <w:szCs w:val="22"/>
          <w:lang w:val="en-US"/>
        </w:rPr>
        <w:t xml:space="preserve"> </w:t>
      </w:r>
      <w:r w:rsidRPr="00914E77">
        <w:rPr>
          <w:rStyle w:val="ts-alignment-element"/>
          <w:sz w:val="22"/>
          <w:szCs w:val="22"/>
          <w:lang w:val="en-US"/>
        </w:rPr>
        <w:t>the</w:t>
      </w:r>
      <w:r w:rsidRPr="00914E77">
        <w:rPr>
          <w:sz w:val="22"/>
          <w:szCs w:val="22"/>
          <w:lang w:val="en-US"/>
        </w:rPr>
        <w:t xml:space="preserve"> </w:t>
      </w:r>
      <w:r w:rsidRPr="00914E77">
        <w:rPr>
          <w:rStyle w:val="ts-alignment-element"/>
          <w:sz w:val="22"/>
          <w:szCs w:val="22"/>
          <w:lang w:val="en-US"/>
        </w:rPr>
        <w:t>two</w:t>
      </w:r>
      <w:r w:rsidRPr="00914E77">
        <w:rPr>
          <w:sz w:val="22"/>
          <w:szCs w:val="22"/>
          <w:lang w:val="en-US"/>
        </w:rPr>
        <w:t xml:space="preserve"> </w:t>
      </w:r>
      <w:r w:rsidRPr="00914E77">
        <w:rPr>
          <w:rStyle w:val="ts-alignment-element"/>
          <w:sz w:val="22"/>
          <w:szCs w:val="22"/>
          <w:lang w:val="en-US"/>
        </w:rPr>
        <w:t>most</w:t>
      </w:r>
      <w:r w:rsidRPr="00914E77">
        <w:rPr>
          <w:sz w:val="22"/>
          <w:szCs w:val="22"/>
          <w:lang w:val="en-US"/>
        </w:rPr>
        <w:t xml:space="preserve"> promising candidates. For that, in addition to different biochemical studies, we will perform complementation assays in mutant yeasts. In addition to the functional information they provide,</w:t>
      </w:r>
      <w:r w:rsidRPr="00B64A03">
        <w:rPr>
          <w:sz w:val="22"/>
          <w:szCs w:val="22"/>
          <w:lang w:val="en-US"/>
        </w:rPr>
        <w:t xml:space="preserve"> this complemented yeast will be used for target-directed high throughput screening in a cellular context to find inhibitors that kill the parasite. </w:t>
      </w:r>
      <w:r w:rsidRPr="00914E77">
        <w:rPr>
          <w:sz w:val="22"/>
          <w:szCs w:val="22"/>
          <w:lang w:val="en-US"/>
        </w:rPr>
        <w:t>On the other hand, we will study the essentiality and functionality of an HRG-9 (</w:t>
      </w:r>
      <w:proofErr w:type="spellStart"/>
      <w:r w:rsidRPr="00914E77">
        <w:rPr>
          <w:sz w:val="22"/>
          <w:szCs w:val="22"/>
          <w:lang w:val="en-US"/>
        </w:rPr>
        <w:t>Heme</w:t>
      </w:r>
      <w:proofErr w:type="spellEnd"/>
      <w:r w:rsidRPr="00914E77">
        <w:rPr>
          <w:sz w:val="22"/>
          <w:szCs w:val="22"/>
          <w:lang w:val="en-US"/>
        </w:rPr>
        <w:t xml:space="preserve"> Regulated Gene 9)</w:t>
      </w:r>
      <w:r>
        <w:rPr>
          <w:sz w:val="22"/>
          <w:szCs w:val="22"/>
          <w:lang w:val="en-US"/>
        </w:rPr>
        <w:t xml:space="preserve"> homolog</w:t>
      </w:r>
      <w:r w:rsidRPr="00914E77">
        <w:rPr>
          <w:sz w:val="22"/>
          <w:szCs w:val="22"/>
          <w:lang w:val="en-US"/>
        </w:rPr>
        <w:t>, a recently described protein involved in metazoan porphyrin trafficking, which we also identified in the parasite in the previous project.</w:t>
      </w:r>
      <w:r w:rsidRPr="00B64A03">
        <w:rPr>
          <w:sz w:val="22"/>
          <w:szCs w:val="22"/>
          <w:lang w:val="en-US"/>
        </w:rPr>
        <w:t xml:space="preserve"> Its expression level in the parasite will be modulated (overexpression, Crispr-Cas9-mediated KO generation</w:t>
      </w:r>
      <w:proofErr w:type="gramStart"/>
      <w:r w:rsidRPr="00B64A03">
        <w:rPr>
          <w:sz w:val="22"/>
          <w:szCs w:val="22"/>
          <w:lang w:val="en-US"/>
        </w:rPr>
        <w:t>,…</w:t>
      </w:r>
      <w:proofErr w:type="gramEnd"/>
      <w:r w:rsidRPr="00B64A03">
        <w:rPr>
          <w:sz w:val="22"/>
          <w:szCs w:val="22"/>
          <w:lang w:val="en-US"/>
        </w:rPr>
        <w:t xml:space="preserve">) and its role in </w:t>
      </w:r>
      <w:proofErr w:type="spellStart"/>
      <w:r w:rsidRPr="00B64A03">
        <w:rPr>
          <w:sz w:val="22"/>
          <w:szCs w:val="22"/>
          <w:lang w:val="en-US"/>
        </w:rPr>
        <w:t>heme</w:t>
      </w:r>
      <w:proofErr w:type="spellEnd"/>
      <w:r w:rsidRPr="00B64A03">
        <w:rPr>
          <w:sz w:val="22"/>
          <w:szCs w:val="22"/>
          <w:lang w:val="en-US"/>
        </w:rPr>
        <w:t xml:space="preserve"> trafficking/metabolism analyzed. The viability of modified parasites and their ability to infect and multiply in macrophages and cause disease in animal models will be determined. Using </w:t>
      </w:r>
      <w:r w:rsidRPr="00914E77">
        <w:rPr>
          <w:rStyle w:val="ts-alignment-element"/>
          <w:sz w:val="22"/>
          <w:szCs w:val="22"/>
          <w:lang w:val="en-US"/>
        </w:rPr>
        <w:t>animal</w:t>
      </w:r>
      <w:r w:rsidRPr="00914E77">
        <w:rPr>
          <w:sz w:val="22"/>
          <w:szCs w:val="22"/>
          <w:lang w:val="en-US"/>
        </w:rPr>
        <w:t xml:space="preserve"> </w:t>
      </w:r>
      <w:r w:rsidRPr="00914E77">
        <w:rPr>
          <w:rStyle w:val="ts-alignment-element"/>
          <w:sz w:val="22"/>
          <w:szCs w:val="22"/>
          <w:lang w:val="en-US"/>
        </w:rPr>
        <w:t>models,</w:t>
      </w:r>
      <w:r w:rsidRPr="00914E77">
        <w:rPr>
          <w:sz w:val="22"/>
          <w:szCs w:val="22"/>
          <w:lang w:val="en-US"/>
        </w:rPr>
        <w:t xml:space="preserve"> </w:t>
      </w:r>
      <w:r w:rsidRPr="00914E77">
        <w:rPr>
          <w:rStyle w:val="ts-alignment-element"/>
          <w:sz w:val="22"/>
          <w:szCs w:val="22"/>
          <w:lang w:val="en-US"/>
        </w:rPr>
        <w:t>we</w:t>
      </w:r>
      <w:r w:rsidRPr="00914E77">
        <w:rPr>
          <w:sz w:val="22"/>
          <w:szCs w:val="22"/>
          <w:lang w:val="en-US"/>
        </w:rPr>
        <w:t xml:space="preserve"> </w:t>
      </w:r>
      <w:r w:rsidRPr="00914E77">
        <w:rPr>
          <w:rStyle w:val="ts-alignment-element"/>
          <w:sz w:val="22"/>
          <w:szCs w:val="22"/>
          <w:lang w:val="en-US"/>
        </w:rPr>
        <w:t>will</w:t>
      </w:r>
      <w:r w:rsidRPr="00914E77">
        <w:rPr>
          <w:sz w:val="22"/>
          <w:szCs w:val="22"/>
          <w:lang w:val="en-US"/>
        </w:rPr>
        <w:t xml:space="preserve"> also </w:t>
      </w:r>
      <w:r w:rsidRPr="00914E77">
        <w:rPr>
          <w:rStyle w:val="ts-alignment-element"/>
          <w:sz w:val="22"/>
          <w:szCs w:val="22"/>
          <w:lang w:val="en-US"/>
        </w:rPr>
        <w:t>study</w:t>
      </w:r>
      <w:r w:rsidRPr="00914E77">
        <w:rPr>
          <w:sz w:val="22"/>
          <w:szCs w:val="22"/>
          <w:lang w:val="en-US"/>
        </w:rPr>
        <w:t xml:space="preserve"> the </w:t>
      </w:r>
      <w:proofErr w:type="spellStart"/>
      <w:r w:rsidRPr="008A7A45">
        <w:rPr>
          <w:rStyle w:val="ts-alignment-element"/>
          <w:sz w:val="22"/>
          <w:szCs w:val="22"/>
          <w:lang w:val="en-US"/>
        </w:rPr>
        <w:t>leishmanicidal</w:t>
      </w:r>
      <w:proofErr w:type="spellEnd"/>
      <w:r w:rsidRPr="00914E77">
        <w:rPr>
          <w:sz w:val="22"/>
          <w:szCs w:val="22"/>
          <w:lang w:val="en-US"/>
        </w:rPr>
        <w:t xml:space="preserve"> </w:t>
      </w:r>
      <w:r w:rsidRPr="00914E77">
        <w:rPr>
          <w:rStyle w:val="ts-alignment-element"/>
          <w:sz w:val="22"/>
          <w:szCs w:val="22"/>
          <w:lang w:val="en-US"/>
        </w:rPr>
        <w:t>potential</w:t>
      </w:r>
      <w:r w:rsidRPr="00914E77">
        <w:rPr>
          <w:sz w:val="22"/>
          <w:szCs w:val="22"/>
          <w:lang w:val="en-US"/>
        </w:rPr>
        <w:t xml:space="preserve"> of </w:t>
      </w:r>
      <w:r w:rsidRPr="00914E77">
        <w:rPr>
          <w:rStyle w:val="ts-alignment-element"/>
          <w:sz w:val="22"/>
          <w:szCs w:val="22"/>
          <w:lang w:val="en-US"/>
        </w:rPr>
        <w:t>a</w:t>
      </w:r>
      <w:r w:rsidRPr="00914E77">
        <w:rPr>
          <w:sz w:val="22"/>
          <w:szCs w:val="22"/>
          <w:lang w:val="en-US"/>
        </w:rPr>
        <w:t xml:space="preserve"> </w:t>
      </w:r>
      <w:r w:rsidRPr="00914E77">
        <w:rPr>
          <w:rStyle w:val="ts-alignment-element"/>
          <w:sz w:val="22"/>
          <w:szCs w:val="22"/>
          <w:lang w:val="en-US"/>
        </w:rPr>
        <w:t>compound</w:t>
      </w:r>
      <w:r w:rsidRPr="00B64A03">
        <w:rPr>
          <w:rStyle w:val="ts-alignment-element"/>
          <w:sz w:val="22"/>
          <w:szCs w:val="22"/>
          <w:lang w:val="en-US"/>
        </w:rPr>
        <w:t>,</w:t>
      </w:r>
      <w:r w:rsidRPr="00914E77">
        <w:rPr>
          <w:sz w:val="22"/>
          <w:szCs w:val="22"/>
          <w:lang w:val="en-US"/>
        </w:rPr>
        <w:t xml:space="preserve"> </w:t>
      </w:r>
      <w:r w:rsidRPr="00914E77">
        <w:rPr>
          <w:rStyle w:val="ts-alignment-element"/>
          <w:sz w:val="22"/>
          <w:szCs w:val="22"/>
          <w:lang w:val="en-US"/>
        </w:rPr>
        <w:t>identified</w:t>
      </w:r>
      <w:r w:rsidRPr="00914E77">
        <w:rPr>
          <w:sz w:val="22"/>
          <w:szCs w:val="22"/>
          <w:lang w:val="en-US"/>
        </w:rPr>
        <w:t xml:space="preserve"> </w:t>
      </w:r>
      <w:r w:rsidRPr="00914E77">
        <w:rPr>
          <w:rStyle w:val="ts-alignment-element"/>
          <w:sz w:val="22"/>
          <w:szCs w:val="22"/>
          <w:lang w:val="en-US"/>
        </w:rPr>
        <w:t>in</w:t>
      </w:r>
      <w:r w:rsidRPr="00914E77">
        <w:rPr>
          <w:sz w:val="22"/>
          <w:szCs w:val="22"/>
          <w:lang w:val="en-US"/>
        </w:rPr>
        <w:t xml:space="preserve"> </w:t>
      </w:r>
      <w:r w:rsidRPr="00914E77">
        <w:rPr>
          <w:rStyle w:val="ts-alignment-element"/>
          <w:sz w:val="22"/>
          <w:szCs w:val="22"/>
          <w:lang w:val="en-US"/>
        </w:rPr>
        <w:t>the</w:t>
      </w:r>
      <w:r w:rsidRPr="00914E77">
        <w:rPr>
          <w:sz w:val="22"/>
          <w:szCs w:val="22"/>
          <w:lang w:val="en-US"/>
        </w:rPr>
        <w:t xml:space="preserve"> </w:t>
      </w:r>
      <w:r w:rsidRPr="00914E77">
        <w:rPr>
          <w:rStyle w:val="ts-alignment-element"/>
          <w:sz w:val="22"/>
          <w:szCs w:val="22"/>
          <w:lang w:val="en-US"/>
        </w:rPr>
        <w:t>previous</w:t>
      </w:r>
      <w:r w:rsidRPr="00914E77">
        <w:rPr>
          <w:sz w:val="22"/>
          <w:szCs w:val="22"/>
          <w:lang w:val="en-US"/>
        </w:rPr>
        <w:t xml:space="preserve"> </w:t>
      </w:r>
      <w:r w:rsidRPr="00914E77">
        <w:rPr>
          <w:rStyle w:val="ts-alignment-element"/>
          <w:sz w:val="22"/>
          <w:szCs w:val="22"/>
          <w:lang w:val="en-US"/>
        </w:rPr>
        <w:t>project,</w:t>
      </w:r>
      <w:r w:rsidRPr="00914E77">
        <w:rPr>
          <w:sz w:val="22"/>
          <w:szCs w:val="22"/>
          <w:lang w:val="en-US"/>
        </w:rPr>
        <w:t xml:space="preserve"> which </w:t>
      </w:r>
      <w:r w:rsidRPr="00914E77">
        <w:rPr>
          <w:rStyle w:val="ts-alignment-element"/>
          <w:sz w:val="22"/>
          <w:szCs w:val="22"/>
          <w:lang w:val="en-US"/>
        </w:rPr>
        <w:t>kills</w:t>
      </w:r>
      <w:r w:rsidRPr="00914E77">
        <w:rPr>
          <w:sz w:val="22"/>
          <w:szCs w:val="22"/>
          <w:lang w:val="en-US"/>
        </w:rPr>
        <w:t xml:space="preserve"> </w:t>
      </w:r>
      <w:r w:rsidRPr="00914E77">
        <w:rPr>
          <w:rStyle w:val="ts-alignment-element"/>
          <w:i/>
          <w:iCs/>
          <w:sz w:val="22"/>
          <w:szCs w:val="22"/>
          <w:lang w:val="en-US"/>
        </w:rPr>
        <w:t>Leishmania</w:t>
      </w:r>
      <w:r w:rsidRPr="00914E77">
        <w:rPr>
          <w:sz w:val="22"/>
          <w:szCs w:val="22"/>
          <w:lang w:val="en-US"/>
        </w:rPr>
        <w:t xml:space="preserve"> </w:t>
      </w:r>
      <w:r w:rsidRPr="00914E77">
        <w:rPr>
          <w:rStyle w:val="ts-alignment-element"/>
          <w:sz w:val="22"/>
          <w:szCs w:val="22"/>
          <w:lang w:val="en-US"/>
        </w:rPr>
        <w:t>by</w:t>
      </w:r>
      <w:r w:rsidRPr="00914E77">
        <w:rPr>
          <w:sz w:val="22"/>
          <w:szCs w:val="22"/>
          <w:lang w:val="en-US"/>
        </w:rPr>
        <w:t xml:space="preserve"> </w:t>
      </w:r>
      <w:r w:rsidRPr="00914E77">
        <w:rPr>
          <w:rStyle w:val="ts-alignment-element"/>
          <w:sz w:val="22"/>
          <w:szCs w:val="22"/>
          <w:lang w:val="en-US"/>
        </w:rPr>
        <w:t>inhibiting</w:t>
      </w:r>
      <w:r w:rsidRPr="00914E77">
        <w:rPr>
          <w:sz w:val="22"/>
          <w:szCs w:val="22"/>
          <w:lang w:val="en-US"/>
        </w:rPr>
        <w:t xml:space="preserve"> </w:t>
      </w:r>
      <w:r w:rsidRPr="00914E77">
        <w:rPr>
          <w:rStyle w:val="ts-alignment-element"/>
          <w:sz w:val="22"/>
          <w:szCs w:val="22"/>
          <w:lang w:val="en-US"/>
        </w:rPr>
        <w:t>an</w:t>
      </w:r>
      <w:r w:rsidRPr="00914E77">
        <w:rPr>
          <w:sz w:val="22"/>
          <w:szCs w:val="22"/>
          <w:lang w:val="en-US"/>
        </w:rPr>
        <w:t xml:space="preserve"> </w:t>
      </w:r>
      <w:r w:rsidRPr="00914E77">
        <w:rPr>
          <w:rStyle w:val="ts-alignment-element"/>
          <w:sz w:val="22"/>
          <w:szCs w:val="22"/>
          <w:lang w:val="en-US"/>
        </w:rPr>
        <w:t>essential</w:t>
      </w:r>
      <w:r w:rsidRPr="00914E77">
        <w:rPr>
          <w:sz w:val="22"/>
          <w:szCs w:val="22"/>
          <w:lang w:val="en-US"/>
        </w:rPr>
        <w:t xml:space="preserve"> </w:t>
      </w:r>
      <w:proofErr w:type="spellStart"/>
      <w:r w:rsidRPr="00914E77">
        <w:rPr>
          <w:sz w:val="22"/>
          <w:szCs w:val="22"/>
          <w:lang w:val="en-US"/>
        </w:rPr>
        <w:t>heme</w:t>
      </w:r>
      <w:proofErr w:type="spellEnd"/>
      <w:r w:rsidRPr="00914E77">
        <w:rPr>
          <w:sz w:val="22"/>
          <w:szCs w:val="22"/>
          <w:lang w:val="en-US"/>
        </w:rPr>
        <w:t xml:space="preserve"> transporter, which </w:t>
      </w:r>
      <w:r w:rsidRPr="00914E77">
        <w:rPr>
          <w:rStyle w:val="ts-alignment-element"/>
          <w:sz w:val="22"/>
          <w:szCs w:val="22"/>
          <w:lang w:val="en-US"/>
        </w:rPr>
        <w:t>could</w:t>
      </w:r>
      <w:r w:rsidRPr="00914E77">
        <w:rPr>
          <w:sz w:val="22"/>
          <w:szCs w:val="22"/>
          <w:lang w:val="en-US"/>
        </w:rPr>
        <w:t xml:space="preserve"> </w:t>
      </w:r>
      <w:r w:rsidRPr="00914E77">
        <w:rPr>
          <w:rStyle w:val="ts-alignment-element"/>
          <w:sz w:val="22"/>
          <w:szCs w:val="22"/>
          <w:lang w:val="en-US"/>
        </w:rPr>
        <w:t>also</w:t>
      </w:r>
      <w:r w:rsidRPr="00914E77">
        <w:rPr>
          <w:sz w:val="22"/>
          <w:szCs w:val="22"/>
          <w:lang w:val="en-US"/>
        </w:rPr>
        <w:t xml:space="preserve"> </w:t>
      </w:r>
      <w:r w:rsidRPr="00914E77">
        <w:rPr>
          <w:rStyle w:val="ts-alignment-element"/>
          <w:sz w:val="22"/>
          <w:szCs w:val="22"/>
          <w:lang w:val="en-US"/>
        </w:rPr>
        <w:t>bind</w:t>
      </w:r>
      <w:r w:rsidRPr="00914E77">
        <w:rPr>
          <w:sz w:val="22"/>
          <w:szCs w:val="22"/>
          <w:lang w:val="en-US"/>
        </w:rPr>
        <w:t xml:space="preserve"> </w:t>
      </w:r>
      <w:r w:rsidRPr="00914E77">
        <w:rPr>
          <w:rStyle w:val="ts-alignment-element"/>
          <w:sz w:val="22"/>
          <w:szCs w:val="22"/>
          <w:lang w:val="en-US"/>
        </w:rPr>
        <w:t>to</w:t>
      </w:r>
      <w:r w:rsidRPr="00914E77">
        <w:rPr>
          <w:sz w:val="22"/>
          <w:szCs w:val="22"/>
          <w:lang w:val="en-US"/>
        </w:rPr>
        <w:t xml:space="preserve"> </w:t>
      </w:r>
      <w:proofErr w:type="spellStart"/>
      <w:r w:rsidRPr="00914E77">
        <w:rPr>
          <w:rStyle w:val="ts-alignment-element"/>
          <w:sz w:val="22"/>
          <w:szCs w:val="22"/>
          <w:lang w:val="en-US"/>
        </w:rPr>
        <w:t>heme</w:t>
      </w:r>
      <w:proofErr w:type="spellEnd"/>
      <w:r w:rsidRPr="00914E77">
        <w:rPr>
          <w:rStyle w:val="ts-alignment-element"/>
          <w:sz w:val="22"/>
          <w:szCs w:val="22"/>
          <w:lang w:val="en-US"/>
        </w:rPr>
        <w:t>-interacting</w:t>
      </w:r>
      <w:r w:rsidRPr="00914E77">
        <w:rPr>
          <w:sz w:val="22"/>
          <w:szCs w:val="22"/>
          <w:lang w:val="en-US"/>
        </w:rPr>
        <w:t xml:space="preserve"> </w:t>
      </w:r>
      <w:r w:rsidRPr="00914E77">
        <w:rPr>
          <w:rStyle w:val="ts-alignment-element"/>
          <w:sz w:val="22"/>
          <w:szCs w:val="22"/>
          <w:lang w:val="en-US"/>
        </w:rPr>
        <w:t>G</w:t>
      </w:r>
      <w:r w:rsidRPr="00914E77">
        <w:rPr>
          <w:sz w:val="22"/>
          <w:szCs w:val="22"/>
          <w:lang w:val="en-US"/>
        </w:rPr>
        <w:t xml:space="preserve"> </w:t>
      </w:r>
      <w:proofErr w:type="spellStart"/>
      <w:r w:rsidRPr="00914E77">
        <w:rPr>
          <w:rStyle w:val="ts-alignment-element"/>
          <w:sz w:val="22"/>
          <w:szCs w:val="22"/>
          <w:lang w:val="en-US"/>
        </w:rPr>
        <w:t>quadruplex</w:t>
      </w:r>
      <w:proofErr w:type="spellEnd"/>
      <w:r w:rsidRPr="00914E77">
        <w:rPr>
          <w:sz w:val="22"/>
          <w:szCs w:val="22"/>
          <w:lang w:val="en-US"/>
        </w:rPr>
        <w:t xml:space="preserve"> </w:t>
      </w:r>
      <w:r w:rsidRPr="00914E77">
        <w:rPr>
          <w:rStyle w:val="ts-alignment-element"/>
          <w:sz w:val="22"/>
          <w:szCs w:val="22"/>
          <w:lang w:val="en-US"/>
        </w:rPr>
        <w:t>sequences</w:t>
      </w:r>
      <w:r w:rsidRPr="00914E77">
        <w:rPr>
          <w:sz w:val="22"/>
          <w:szCs w:val="22"/>
          <w:lang w:val="en-US"/>
        </w:rPr>
        <w:t xml:space="preserve"> </w:t>
      </w:r>
      <w:r w:rsidRPr="00914E77">
        <w:rPr>
          <w:rStyle w:val="ts-alignment-element"/>
          <w:sz w:val="22"/>
          <w:szCs w:val="22"/>
          <w:lang w:val="en-US"/>
        </w:rPr>
        <w:t>of</w:t>
      </w:r>
      <w:r w:rsidRPr="00914E77">
        <w:rPr>
          <w:sz w:val="22"/>
          <w:szCs w:val="22"/>
          <w:lang w:val="en-US"/>
        </w:rPr>
        <w:t xml:space="preserve"> </w:t>
      </w:r>
      <w:r w:rsidRPr="00914E77">
        <w:rPr>
          <w:rStyle w:val="ts-alignment-element"/>
          <w:sz w:val="22"/>
          <w:szCs w:val="22"/>
          <w:lang w:val="en-US"/>
        </w:rPr>
        <w:t>the</w:t>
      </w:r>
      <w:r w:rsidRPr="00914E77">
        <w:rPr>
          <w:sz w:val="22"/>
          <w:szCs w:val="22"/>
          <w:lang w:val="en-US"/>
        </w:rPr>
        <w:t xml:space="preserve"> </w:t>
      </w:r>
      <w:r w:rsidRPr="00914E77">
        <w:rPr>
          <w:rStyle w:val="ts-alignment-element"/>
          <w:sz w:val="22"/>
          <w:szCs w:val="22"/>
          <w:lang w:val="en-US"/>
        </w:rPr>
        <w:t>parasite's</w:t>
      </w:r>
      <w:r w:rsidRPr="00914E77">
        <w:rPr>
          <w:sz w:val="22"/>
          <w:szCs w:val="22"/>
          <w:lang w:val="en-US"/>
        </w:rPr>
        <w:t xml:space="preserve"> </w:t>
      </w:r>
      <w:r w:rsidRPr="00914E77">
        <w:rPr>
          <w:rStyle w:val="ts-alignment-element"/>
          <w:sz w:val="22"/>
          <w:szCs w:val="22"/>
          <w:lang w:val="en-US"/>
        </w:rPr>
        <w:t>mitochondrial</w:t>
      </w:r>
      <w:r w:rsidRPr="00914E77">
        <w:rPr>
          <w:sz w:val="22"/>
          <w:szCs w:val="22"/>
          <w:lang w:val="en-US"/>
        </w:rPr>
        <w:t xml:space="preserve"> </w:t>
      </w:r>
      <w:r w:rsidRPr="00914E77">
        <w:rPr>
          <w:rStyle w:val="ts-alignment-element"/>
          <w:sz w:val="22"/>
          <w:szCs w:val="22"/>
          <w:lang w:val="en-US"/>
        </w:rPr>
        <w:t>DNA.</w:t>
      </w:r>
      <w:r w:rsidRPr="00B64A03">
        <w:rPr>
          <w:sz w:val="22"/>
          <w:szCs w:val="22"/>
          <w:lang w:val="en-US"/>
        </w:rPr>
        <w:t xml:space="preserve"> These studies should make a major contribution towards our understanding of </w:t>
      </w:r>
      <w:r w:rsidRPr="00B64A03">
        <w:rPr>
          <w:i/>
          <w:sz w:val="22"/>
          <w:szCs w:val="22"/>
          <w:lang w:val="en-US"/>
        </w:rPr>
        <w:t>Leishmania</w:t>
      </w:r>
      <w:r w:rsidRPr="00B64A03">
        <w:rPr>
          <w:sz w:val="22"/>
          <w:szCs w:val="22"/>
          <w:lang w:val="en-US"/>
        </w:rPr>
        <w:t xml:space="preserve"> </w:t>
      </w:r>
      <w:r w:rsidRPr="00E924D1">
        <w:rPr>
          <w:sz w:val="22"/>
          <w:szCs w:val="22"/>
          <w:lang w:val="en-US"/>
        </w:rPr>
        <w:t xml:space="preserve">biology and will open new avenues for pharmacological intervention in these and other </w:t>
      </w:r>
      <w:proofErr w:type="spellStart"/>
      <w:r w:rsidRPr="00E924D1">
        <w:rPr>
          <w:sz w:val="22"/>
          <w:szCs w:val="22"/>
          <w:lang w:val="en-US"/>
        </w:rPr>
        <w:t>trypanosomatid</w:t>
      </w:r>
      <w:proofErr w:type="spellEnd"/>
      <w:r w:rsidRPr="00E924D1">
        <w:rPr>
          <w:sz w:val="22"/>
          <w:szCs w:val="22"/>
          <w:lang w:val="en-US"/>
        </w:rPr>
        <w:t xml:space="preserve"> parasites responsible for devastating yet neglected diseases, as demonstrated by the support of the WHO and the interest of the international companies </w:t>
      </w:r>
      <w:proofErr w:type="spellStart"/>
      <w:r w:rsidRPr="00E924D1">
        <w:rPr>
          <w:sz w:val="22"/>
          <w:szCs w:val="22"/>
          <w:lang w:val="en-US"/>
        </w:rPr>
        <w:t>Ilender</w:t>
      </w:r>
      <w:proofErr w:type="spellEnd"/>
      <w:r w:rsidRPr="00E924D1">
        <w:rPr>
          <w:sz w:val="22"/>
          <w:szCs w:val="22"/>
          <w:lang w:val="en-US"/>
        </w:rPr>
        <w:t xml:space="preserve">, and </w:t>
      </w:r>
      <w:proofErr w:type="spellStart"/>
      <w:r w:rsidRPr="00E924D1">
        <w:rPr>
          <w:sz w:val="22"/>
          <w:szCs w:val="22"/>
          <w:lang w:val="en-US"/>
        </w:rPr>
        <w:t>Rakta</w:t>
      </w:r>
      <w:proofErr w:type="spellEnd"/>
      <w:r w:rsidRPr="00E924D1">
        <w:rPr>
          <w:sz w:val="22"/>
          <w:szCs w:val="22"/>
          <w:lang w:val="en-US"/>
        </w:rPr>
        <w:t xml:space="preserve"> Therapeutics Inc., and the Spanish companies DOMCA, </w:t>
      </w:r>
      <w:proofErr w:type="spellStart"/>
      <w:r w:rsidRPr="00E924D1">
        <w:rPr>
          <w:sz w:val="22"/>
          <w:szCs w:val="22"/>
          <w:lang w:val="en-US"/>
        </w:rPr>
        <w:t>Hipra</w:t>
      </w:r>
      <w:proofErr w:type="spellEnd"/>
      <w:r w:rsidRPr="00E924D1">
        <w:rPr>
          <w:sz w:val="22"/>
          <w:szCs w:val="22"/>
          <w:lang w:val="en-US"/>
        </w:rPr>
        <w:t xml:space="preserve">, and </w:t>
      </w:r>
      <w:proofErr w:type="spellStart"/>
      <w:r w:rsidRPr="00E924D1">
        <w:rPr>
          <w:sz w:val="22"/>
          <w:szCs w:val="22"/>
          <w:lang w:val="en-US"/>
        </w:rPr>
        <w:t>Fundación</w:t>
      </w:r>
      <w:proofErr w:type="spellEnd"/>
      <w:r w:rsidRPr="00E924D1">
        <w:rPr>
          <w:sz w:val="22"/>
          <w:szCs w:val="22"/>
          <w:lang w:val="en-US"/>
        </w:rPr>
        <w:t xml:space="preserve"> MEDINA.</w:t>
      </w:r>
    </w:p>
    <w:p w:rsidR="009B209B" w:rsidRDefault="009B209B"/>
    <w:p w:rsidR="00E30B59" w:rsidRDefault="00E30B59"/>
    <w:p w:rsidR="00E30B59" w:rsidRDefault="00E30B59" w:rsidP="00E30B59">
      <w:pPr>
        <w:jc w:val="both"/>
        <w:rPr>
          <w:b/>
          <w:sz w:val="22"/>
          <w:szCs w:val="22"/>
          <w:lang w:val="en-US"/>
        </w:rPr>
      </w:pPr>
      <w:r w:rsidRPr="00E30B59">
        <w:rPr>
          <w:b/>
          <w:i/>
          <w:sz w:val="22"/>
          <w:szCs w:val="22"/>
          <w:lang w:val="en-US"/>
        </w:rPr>
        <w:t xml:space="preserve">Training program planned </w:t>
      </w:r>
    </w:p>
    <w:p w:rsidR="00E30B59" w:rsidRPr="00E30B59" w:rsidRDefault="00E30B59" w:rsidP="00E30B59">
      <w:pPr>
        <w:jc w:val="both"/>
        <w:rPr>
          <w:b/>
          <w:sz w:val="22"/>
          <w:szCs w:val="22"/>
          <w:lang w:val="en-US"/>
        </w:rPr>
      </w:pPr>
    </w:p>
    <w:p w:rsidR="00E30B59" w:rsidRPr="00B64A03" w:rsidRDefault="00E30B59" w:rsidP="00E30B59">
      <w:pPr>
        <w:autoSpaceDE w:val="0"/>
        <w:autoSpaceDN w:val="0"/>
        <w:adjustRightInd w:val="0"/>
        <w:spacing w:after="120"/>
        <w:jc w:val="both"/>
        <w:rPr>
          <w:sz w:val="22"/>
          <w:szCs w:val="22"/>
          <w:highlight w:val="yellow"/>
          <w:lang w:val="en-US" w:eastAsia="es-ES"/>
        </w:rPr>
      </w:pPr>
      <w:r w:rsidRPr="00B64A03">
        <w:rPr>
          <w:sz w:val="22"/>
          <w:szCs w:val="22"/>
          <w:lang w:val="en-US" w:eastAsia="es-ES"/>
        </w:rPr>
        <w:t xml:space="preserve">The </w:t>
      </w:r>
      <w:proofErr w:type="spellStart"/>
      <w:r w:rsidRPr="00B64A03">
        <w:rPr>
          <w:sz w:val="22"/>
          <w:szCs w:val="22"/>
          <w:lang w:val="en-US" w:eastAsia="es-ES"/>
        </w:rPr>
        <w:t>Predoctora</w:t>
      </w:r>
      <w:r>
        <w:rPr>
          <w:sz w:val="22"/>
          <w:szCs w:val="22"/>
          <w:lang w:val="en-US" w:eastAsia="es-ES"/>
        </w:rPr>
        <w:t>l</w:t>
      </w:r>
      <w:proofErr w:type="spellEnd"/>
      <w:r>
        <w:rPr>
          <w:sz w:val="22"/>
          <w:szCs w:val="22"/>
          <w:lang w:val="en-US" w:eastAsia="es-ES"/>
        </w:rPr>
        <w:t xml:space="preserve"> Investigator </w:t>
      </w:r>
      <w:r w:rsidRPr="00B64A03">
        <w:rPr>
          <w:sz w:val="22"/>
          <w:szCs w:val="22"/>
          <w:lang w:val="en-US" w:eastAsia="es-ES"/>
        </w:rPr>
        <w:t>Person</w:t>
      </w:r>
      <w:r>
        <w:rPr>
          <w:sz w:val="22"/>
          <w:szCs w:val="22"/>
          <w:lang w:val="en-US" w:eastAsia="es-ES"/>
        </w:rPr>
        <w:t>ne</w:t>
      </w:r>
      <w:r w:rsidRPr="00B64A03">
        <w:rPr>
          <w:sz w:val="22"/>
          <w:szCs w:val="22"/>
          <w:lang w:val="en-US" w:eastAsia="es-ES"/>
        </w:rPr>
        <w:t>l (PIP)</w:t>
      </w:r>
      <w:r>
        <w:rPr>
          <w:sz w:val="22"/>
          <w:szCs w:val="22"/>
          <w:lang w:val="en-US" w:eastAsia="es-ES"/>
        </w:rPr>
        <w:t xml:space="preserve"> </w:t>
      </w:r>
      <w:r w:rsidRPr="00B64A03">
        <w:rPr>
          <w:sz w:val="22"/>
          <w:szCs w:val="22"/>
          <w:lang w:val="en-US" w:eastAsia="es-ES"/>
        </w:rPr>
        <w:t>will be integrated into the "Doctoral Program in Biochemistry and Molecular Biology" offered by the Ph</w:t>
      </w:r>
      <w:r>
        <w:rPr>
          <w:sz w:val="22"/>
          <w:szCs w:val="22"/>
          <w:lang w:val="en-US" w:eastAsia="es-ES"/>
        </w:rPr>
        <w:t>.</w:t>
      </w:r>
      <w:r w:rsidRPr="00B64A03">
        <w:rPr>
          <w:sz w:val="22"/>
          <w:szCs w:val="22"/>
          <w:lang w:val="en-US" w:eastAsia="es-ES"/>
        </w:rPr>
        <w:t>D</w:t>
      </w:r>
      <w:r>
        <w:rPr>
          <w:sz w:val="22"/>
          <w:szCs w:val="22"/>
          <w:lang w:val="en-US" w:eastAsia="es-ES"/>
        </w:rPr>
        <w:t>.</w:t>
      </w:r>
      <w:r w:rsidRPr="00B64A03">
        <w:rPr>
          <w:sz w:val="22"/>
          <w:szCs w:val="22"/>
          <w:lang w:val="en-US" w:eastAsia="es-ES"/>
        </w:rPr>
        <w:t xml:space="preserve"> School of Health Sciences at the University of Granada (UGR). This program offers a broad spectrum of specialized courses for doctoral students (detailed at </w:t>
      </w:r>
      <w:hyperlink r:id="rId6" w:history="1">
        <w:r w:rsidRPr="00B64A03">
          <w:rPr>
            <w:rStyle w:val="Hipervnculo"/>
            <w:sz w:val="22"/>
            <w:szCs w:val="22"/>
            <w:lang w:val="en-US" w:eastAsia="es-ES"/>
          </w:rPr>
          <w:t>https://doctorados.ugr.es/bioquimicaybiologiamolecular/pages/formacion/actividades_formativas</w:t>
        </w:r>
      </w:hyperlink>
      <w:r w:rsidRPr="00B64A03">
        <w:rPr>
          <w:sz w:val="22"/>
          <w:szCs w:val="22"/>
          <w:lang w:val="en-US" w:eastAsia="es-ES"/>
        </w:rPr>
        <w:t xml:space="preserve">), including the course on Experimental Animal Handling, the Workshop on Strategies for Effective Research Publication, the course on Intellectual Property and Patentability, Databases and Bibliography Management, the Discovery Process and the Development of Therapeutic Agents, and Translational Research and Therapeutic Innovation, etc. In addition, the Doctoral Program promotes short stays at other research centers through grants awarded by the UGR International Graduate School via the Erasmus+ international mobility </w:t>
      </w:r>
      <w:proofErr w:type="spellStart"/>
      <w:r w:rsidRPr="00B64A03">
        <w:rPr>
          <w:sz w:val="22"/>
          <w:szCs w:val="22"/>
          <w:lang w:val="en-US" w:eastAsia="es-ES"/>
        </w:rPr>
        <w:t>programme</w:t>
      </w:r>
      <w:proofErr w:type="spellEnd"/>
      <w:r w:rsidRPr="00B64A03">
        <w:rPr>
          <w:sz w:val="22"/>
          <w:szCs w:val="22"/>
          <w:lang w:val="en-US" w:eastAsia="es-ES"/>
        </w:rPr>
        <w:t xml:space="preserve">. </w:t>
      </w:r>
      <w:r w:rsidRPr="00B64A03">
        <w:rPr>
          <w:sz w:val="22"/>
          <w:szCs w:val="22"/>
          <w:lang w:val="en-US"/>
        </w:rPr>
        <w:t xml:space="preserve">In addition, </w:t>
      </w:r>
      <w:r w:rsidRPr="00B64A03">
        <w:rPr>
          <w:sz w:val="22"/>
          <w:szCs w:val="22"/>
          <w:lang w:val="en-US"/>
        </w:rPr>
        <w:lastRenderedPageBreak/>
        <w:t xml:space="preserve">several of our group's working practices are also designed to help the student obtain and develop complementary scientific skills. These include weekly group meetings where each group member can discuss their results and any problems they may have encountered. This process is designed to promote team building and improve presentational and oral skills. Furthermore, in the final two years of their training, </w:t>
      </w:r>
      <w:r>
        <w:rPr>
          <w:sz w:val="22"/>
          <w:szCs w:val="22"/>
          <w:lang w:val="en-US"/>
        </w:rPr>
        <w:t xml:space="preserve">the </w:t>
      </w:r>
      <w:r w:rsidRPr="00B64A03">
        <w:rPr>
          <w:sz w:val="22"/>
          <w:szCs w:val="22"/>
          <w:lang w:val="en-US"/>
        </w:rPr>
        <w:t>PIP is expected to supervise and train new undergraduate students recruited by the group, thereby ensuring that they develop research</w:t>
      </w:r>
      <w:r>
        <w:rPr>
          <w:sz w:val="22"/>
          <w:szCs w:val="22"/>
          <w:lang w:val="en-US"/>
        </w:rPr>
        <w:t xml:space="preserve"> </w:t>
      </w:r>
      <w:r w:rsidRPr="00B64A03">
        <w:rPr>
          <w:sz w:val="22"/>
          <w:szCs w:val="22"/>
          <w:lang w:val="en-US"/>
        </w:rPr>
        <w:t xml:space="preserve">management and leadership skills. On the other hand, </w:t>
      </w:r>
      <w:r>
        <w:rPr>
          <w:sz w:val="22"/>
          <w:szCs w:val="22"/>
          <w:lang w:val="en-US"/>
        </w:rPr>
        <w:t xml:space="preserve">the </w:t>
      </w:r>
      <w:r w:rsidRPr="00B64A03">
        <w:rPr>
          <w:sz w:val="22"/>
          <w:szCs w:val="22"/>
          <w:lang w:val="en-US"/>
        </w:rPr>
        <w:t xml:space="preserve">PIP </w:t>
      </w:r>
      <w:r w:rsidRPr="00B64A03">
        <w:rPr>
          <w:sz w:val="22"/>
          <w:szCs w:val="22"/>
          <w:lang w:val="en-US" w:eastAsia="es-ES"/>
        </w:rPr>
        <w:t xml:space="preserve">will join a group at the IPLN-CSIC </w:t>
      </w:r>
      <w:r>
        <w:rPr>
          <w:sz w:val="22"/>
          <w:szCs w:val="22"/>
          <w:lang w:val="en-US" w:eastAsia="es-ES"/>
        </w:rPr>
        <w:t xml:space="preserve">that is </w:t>
      </w:r>
      <w:r w:rsidRPr="00B64A03">
        <w:rPr>
          <w:sz w:val="22"/>
          <w:szCs w:val="22"/>
          <w:lang w:val="en-US" w:eastAsia="es-ES"/>
        </w:rPr>
        <w:t>very well</w:t>
      </w:r>
      <w:r>
        <w:rPr>
          <w:sz w:val="22"/>
          <w:szCs w:val="22"/>
          <w:lang w:val="en-US" w:eastAsia="es-ES"/>
        </w:rPr>
        <w:t>-</w:t>
      </w:r>
      <w:r w:rsidRPr="00B64A03">
        <w:rPr>
          <w:sz w:val="22"/>
          <w:szCs w:val="22"/>
          <w:lang w:val="en-US" w:eastAsia="es-ES"/>
        </w:rPr>
        <w:t>equipped and highly experienced in this type of research. This would</w:t>
      </w:r>
      <w:r>
        <w:rPr>
          <w:sz w:val="22"/>
          <w:szCs w:val="22"/>
          <w:lang w:val="en-US" w:eastAsia="es-ES"/>
        </w:rPr>
        <w:t>,</w:t>
      </w:r>
      <w:r w:rsidRPr="00B64A03">
        <w:rPr>
          <w:sz w:val="22"/>
          <w:szCs w:val="22"/>
          <w:lang w:val="en-US" w:eastAsia="es-ES"/>
        </w:rPr>
        <w:t xml:space="preserve"> therefore</w:t>
      </w:r>
      <w:r>
        <w:rPr>
          <w:sz w:val="22"/>
          <w:szCs w:val="22"/>
          <w:lang w:val="en-US" w:eastAsia="es-ES"/>
        </w:rPr>
        <w:t>,</w:t>
      </w:r>
      <w:r w:rsidRPr="00B64A03">
        <w:rPr>
          <w:sz w:val="22"/>
          <w:szCs w:val="22"/>
          <w:lang w:val="en-US" w:eastAsia="es-ES"/>
        </w:rPr>
        <w:t xml:space="preserve"> be an excellent opportunity for </w:t>
      </w:r>
      <w:r>
        <w:rPr>
          <w:sz w:val="22"/>
          <w:szCs w:val="22"/>
          <w:lang w:val="en-US" w:eastAsia="es-ES"/>
        </w:rPr>
        <w:t>them</w:t>
      </w:r>
      <w:r w:rsidRPr="00B64A03">
        <w:rPr>
          <w:sz w:val="22"/>
          <w:szCs w:val="22"/>
          <w:lang w:val="en-US" w:eastAsia="es-ES"/>
        </w:rPr>
        <w:t xml:space="preserve"> to acquire both technical experience and scientific skills under the guidance of the project</w:t>
      </w:r>
      <w:r>
        <w:rPr>
          <w:sz w:val="22"/>
          <w:szCs w:val="22"/>
          <w:lang w:val="en-US" w:eastAsia="es-ES"/>
        </w:rPr>
        <w:t>’</w:t>
      </w:r>
      <w:r w:rsidRPr="00B64A03">
        <w:rPr>
          <w:sz w:val="22"/>
          <w:szCs w:val="22"/>
          <w:lang w:val="en-US" w:eastAsia="es-ES"/>
        </w:rPr>
        <w:t xml:space="preserve">s PI. Furthermore, as the proposed project is very ambitious, the PIP will receive extensive experimental training in different scientific disciplines, such as Parasitology, Cell Biology, Biochemistry, Pharmacology, Animal models, etc. Specifically, although the training objectives of the PIP are expected to cover numerous fields, they will include: </w:t>
      </w:r>
      <w:proofErr w:type="spellStart"/>
      <w:r w:rsidRPr="00B64A03">
        <w:rPr>
          <w:sz w:val="22"/>
          <w:szCs w:val="22"/>
          <w:lang w:val="en-US" w:eastAsia="es-ES"/>
        </w:rPr>
        <w:t>i</w:t>
      </w:r>
      <w:proofErr w:type="spellEnd"/>
      <w:r w:rsidRPr="00B64A03">
        <w:rPr>
          <w:sz w:val="22"/>
          <w:szCs w:val="22"/>
          <w:lang w:val="en-US" w:eastAsia="es-ES"/>
        </w:rPr>
        <w:t xml:space="preserve">) Culture and molecular manipulation of the protozoan parasites </w:t>
      </w:r>
      <w:r w:rsidRPr="00B64A03">
        <w:rPr>
          <w:i/>
          <w:iCs/>
          <w:sz w:val="22"/>
          <w:szCs w:val="22"/>
          <w:lang w:val="en-US" w:eastAsia="es-ES"/>
        </w:rPr>
        <w:t>Leishmania</w:t>
      </w:r>
      <w:r w:rsidRPr="00B64A03">
        <w:rPr>
          <w:iCs/>
          <w:sz w:val="22"/>
          <w:szCs w:val="22"/>
          <w:lang w:val="en-US" w:eastAsia="es-ES"/>
        </w:rPr>
        <w:t xml:space="preserve"> and </w:t>
      </w:r>
      <w:r w:rsidRPr="00B64A03">
        <w:rPr>
          <w:i/>
          <w:iCs/>
          <w:sz w:val="22"/>
          <w:szCs w:val="22"/>
          <w:lang w:val="en-US" w:eastAsia="es-ES"/>
        </w:rPr>
        <w:t xml:space="preserve">T. </w:t>
      </w:r>
      <w:proofErr w:type="spellStart"/>
      <w:r w:rsidRPr="00B64A03">
        <w:rPr>
          <w:i/>
          <w:iCs/>
          <w:sz w:val="22"/>
          <w:szCs w:val="22"/>
          <w:lang w:val="en-US" w:eastAsia="es-ES"/>
        </w:rPr>
        <w:t>brucei</w:t>
      </w:r>
      <w:proofErr w:type="spellEnd"/>
      <w:r w:rsidRPr="00B64A03">
        <w:rPr>
          <w:iCs/>
          <w:sz w:val="22"/>
          <w:szCs w:val="22"/>
          <w:lang w:val="en-US" w:eastAsia="es-ES"/>
        </w:rPr>
        <w:t>, macrophages, yeast</w:t>
      </w:r>
      <w:r>
        <w:rPr>
          <w:iCs/>
          <w:sz w:val="22"/>
          <w:szCs w:val="22"/>
          <w:lang w:val="en-US" w:eastAsia="es-ES"/>
        </w:rPr>
        <w:t>,</w:t>
      </w:r>
      <w:r w:rsidRPr="00B64A03">
        <w:rPr>
          <w:iCs/>
          <w:sz w:val="22"/>
          <w:szCs w:val="22"/>
          <w:lang w:val="en-US" w:eastAsia="es-ES"/>
        </w:rPr>
        <w:t xml:space="preserve"> and bacteria</w:t>
      </w:r>
      <w:r w:rsidRPr="00B64A03">
        <w:rPr>
          <w:sz w:val="22"/>
          <w:szCs w:val="22"/>
          <w:lang w:val="en-US" w:eastAsia="es-ES"/>
        </w:rPr>
        <w:t xml:space="preserve">; ii) Biochemical characterization of fluorescent substrate transport, gaining expertise in the use of </w:t>
      </w:r>
      <w:proofErr w:type="spellStart"/>
      <w:r w:rsidRPr="00B64A03">
        <w:rPr>
          <w:sz w:val="22"/>
          <w:szCs w:val="22"/>
          <w:lang w:val="en-US" w:eastAsia="es-ES"/>
        </w:rPr>
        <w:t>spectrofluorimetry</w:t>
      </w:r>
      <w:proofErr w:type="spellEnd"/>
      <w:r w:rsidRPr="00B64A03">
        <w:rPr>
          <w:sz w:val="22"/>
          <w:szCs w:val="22"/>
          <w:lang w:val="en-US" w:eastAsia="es-ES"/>
        </w:rPr>
        <w:t xml:space="preserve"> and flow cytometry; iii) Omics techniques including transcriptomic; iv) Molecular biology techniques, including gene cloning and CRISPR-mediated gene deletion, </w:t>
      </w:r>
      <w:proofErr w:type="spellStart"/>
      <w:r w:rsidRPr="00B64A03">
        <w:rPr>
          <w:sz w:val="22"/>
          <w:szCs w:val="22"/>
          <w:lang w:val="en-US" w:eastAsia="es-ES"/>
        </w:rPr>
        <w:t>qRT</w:t>
      </w:r>
      <w:proofErr w:type="spellEnd"/>
      <w:r w:rsidRPr="00B64A03">
        <w:rPr>
          <w:sz w:val="22"/>
          <w:szCs w:val="22"/>
          <w:lang w:val="en-US" w:eastAsia="es-ES"/>
        </w:rPr>
        <w:t>-PCR, etc</w:t>
      </w:r>
      <w:r>
        <w:rPr>
          <w:sz w:val="22"/>
          <w:szCs w:val="22"/>
          <w:lang w:val="en-US" w:eastAsia="es-ES"/>
        </w:rPr>
        <w:t>.</w:t>
      </w:r>
      <w:r w:rsidRPr="00B64A03">
        <w:rPr>
          <w:sz w:val="22"/>
          <w:szCs w:val="22"/>
          <w:lang w:val="en-US" w:eastAsia="es-ES"/>
        </w:rPr>
        <w:t xml:space="preserve">; v) Cell biology techniques, including flow cytometry and microscopy (confocal microscopy, live cell fluorescent microscopy, image analysis, electron microscopy, etc.); vii) Animal models </w:t>
      </w:r>
      <w:r>
        <w:rPr>
          <w:sz w:val="22"/>
          <w:szCs w:val="22"/>
          <w:lang w:val="en-US" w:eastAsia="es-ES"/>
        </w:rPr>
        <w:t>(including in vivo imagine sys</w:t>
      </w:r>
      <w:r w:rsidRPr="00437272">
        <w:rPr>
          <w:sz w:val="22"/>
          <w:szCs w:val="22"/>
          <w:lang w:val="en-US" w:eastAsia="es-ES"/>
        </w:rPr>
        <w:t>tem); and viii) HTS screening of drugs. Finally, part of the proposed project will be carried out in collaboration with the prestigious international group</w:t>
      </w:r>
      <w:r>
        <w:rPr>
          <w:sz w:val="22"/>
          <w:szCs w:val="22"/>
          <w:lang w:val="en-US" w:eastAsia="es-ES"/>
        </w:rPr>
        <w:t>s</w:t>
      </w:r>
      <w:r w:rsidRPr="00623160">
        <w:rPr>
          <w:rStyle w:val="tlid-translation"/>
          <w:sz w:val="22"/>
          <w:szCs w:val="22"/>
          <w:lang w:val="en-US"/>
        </w:rPr>
        <w:t xml:space="preserve">. </w:t>
      </w:r>
      <w:r w:rsidRPr="00623160">
        <w:rPr>
          <w:sz w:val="22"/>
          <w:szCs w:val="22"/>
          <w:lang w:val="en-US" w:eastAsia="es-ES"/>
        </w:rPr>
        <w:t>The PIP will be expected to spend some time in th</w:t>
      </w:r>
      <w:r>
        <w:rPr>
          <w:sz w:val="22"/>
          <w:szCs w:val="22"/>
          <w:lang w:val="en-US" w:eastAsia="es-ES"/>
        </w:rPr>
        <w:t>ese</w:t>
      </w:r>
      <w:r w:rsidRPr="00623160">
        <w:rPr>
          <w:sz w:val="22"/>
          <w:szCs w:val="22"/>
          <w:lang w:val="en-US" w:eastAsia="es-ES"/>
        </w:rPr>
        <w:t xml:space="preserve"> laborator</w:t>
      </w:r>
      <w:r>
        <w:rPr>
          <w:sz w:val="22"/>
          <w:szCs w:val="22"/>
          <w:lang w:val="en-US" w:eastAsia="es-ES"/>
        </w:rPr>
        <w:t>ies</w:t>
      </w:r>
      <w:r w:rsidRPr="00623160">
        <w:rPr>
          <w:sz w:val="22"/>
          <w:szCs w:val="22"/>
          <w:lang w:val="en-US" w:eastAsia="es-ES"/>
        </w:rPr>
        <w:t xml:space="preserve"> and will, therefore, acquire experience working in a different scientific environment and benefit fro</w:t>
      </w:r>
      <w:r w:rsidRPr="00B64A03">
        <w:rPr>
          <w:sz w:val="22"/>
          <w:szCs w:val="22"/>
          <w:lang w:val="en-US" w:eastAsia="es-ES"/>
        </w:rPr>
        <w:t xml:space="preserve">m this interaction with some of the world's top research groups in this field. </w:t>
      </w:r>
    </w:p>
    <w:p w:rsidR="00E30B59" w:rsidRDefault="00E30B59" w:rsidP="00E30B59"/>
    <w:sectPr w:rsidR="00E30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0249"/>
    <w:multiLevelType w:val="multilevel"/>
    <w:tmpl w:val="520E58BA"/>
    <w:lvl w:ilvl="0">
      <w:start w:val="6"/>
      <w:numFmt w:val="decimal"/>
      <w:lvlText w:val="%1."/>
      <w:lvlJc w:val="left"/>
      <w:pPr>
        <w:ind w:left="862"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2956"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47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56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9"/>
    <w:rsid w:val="009B209B"/>
    <w:rsid w:val="00E30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59"/>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s-alignment-element">
    <w:name w:val="ts-alignment-element"/>
    <w:basedOn w:val="Fuentedeprrafopredeter"/>
    <w:rsid w:val="00E30B59"/>
  </w:style>
  <w:style w:type="paragraph" w:styleId="Prrafodelista">
    <w:name w:val="List Paragraph"/>
    <w:basedOn w:val="Normal"/>
    <w:uiPriority w:val="34"/>
    <w:qFormat/>
    <w:rsid w:val="00E30B59"/>
    <w:pPr>
      <w:ind w:left="720"/>
      <w:contextualSpacing/>
    </w:pPr>
  </w:style>
  <w:style w:type="character" w:customStyle="1" w:styleId="tlid-translation">
    <w:name w:val="tlid-translation"/>
    <w:basedOn w:val="Fuentedeprrafopredeter"/>
    <w:rsid w:val="00E30B59"/>
  </w:style>
  <w:style w:type="character" w:styleId="Hipervnculo">
    <w:name w:val="Hyperlink"/>
    <w:basedOn w:val="Fuentedeprrafopredeter"/>
    <w:uiPriority w:val="99"/>
    <w:unhideWhenUsed/>
    <w:rsid w:val="00E3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59"/>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s-alignment-element">
    <w:name w:val="ts-alignment-element"/>
    <w:basedOn w:val="Fuentedeprrafopredeter"/>
    <w:rsid w:val="00E30B59"/>
  </w:style>
  <w:style w:type="paragraph" w:styleId="Prrafodelista">
    <w:name w:val="List Paragraph"/>
    <w:basedOn w:val="Normal"/>
    <w:uiPriority w:val="34"/>
    <w:qFormat/>
    <w:rsid w:val="00E30B59"/>
    <w:pPr>
      <w:ind w:left="720"/>
      <w:contextualSpacing/>
    </w:pPr>
  </w:style>
  <w:style w:type="character" w:customStyle="1" w:styleId="tlid-translation">
    <w:name w:val="tlid-translation"/>
    <w:basedOn w:val="Fuentedeprrafopredeter"/>
    <w:rsid w:val="00E30B59"/>
  </w:style>
  <w:style w:type="character" w:styleId="Hipervnculo">
    <w:name w:val="Hyperlink"/>
    <w:basedOn w:val="Fuentedeprrafopredeter"/>
    <w:uiPriority w:val="99"/>
    <w:unhideWhenUsed/>
    <w:rsid w:val="00E3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orados.ugr.es/bioquimicaybiologiamolecular/pages/formacion/actividades_formativ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1000</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1</cp:revision>
  <dcterms:created xsi:type="dcterms:W3CDTF">2023-09-05T11:40:00Z</dcterms:created>
  <dcterms:modified xsi:type="dcterms:W3CDTF">2023-09-05T11:47:00Z</dcterms:modified>
</cp:coreProperties>
</file>