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2F" w:rsidRPr="0027572F" w:rsidRDefault="0027572F" w:rsidP="00AA7FB9">
      <w:pPr>
        <w:spacing w:after="120" w:line="240" w:lineRule="auto"/>
        <w:jc w:val="both"/>
        <w:rPr>
          <w:rFonts w:ascii="Times New Roman" w:hAnsi="Times New Roman"/>
          <w:b/>
          <w:lang w:val="en-US"/>
        </w:rPr>
      </w:pPr>
      <w:r w:rsidRPr="0027572F">
        <w:rPr>
          <w:rFonts w:ascii="Times New Roman" w:hAnsi="Times New Roman"/>
          <w:b/>
          <w:caps/>
          <w:lang w:val="en-US"/>
        </w:rPr>
        <w:t>P</w:t>
      </w:r>
      <w:r w:rsidRPr="0027572F">
        <w:rPr>
          <w:rFonts w:ascii="Times New Roman" w:hAnsi="Times New Roman"/>
          <w:b/>
          <w:lang w:val="en-US"/>
        </w:rPr>
        <w:t xml:space="preserve">royecto de </w:t>
      </w:r>
      <w:proofErr w:type="spellStart"/>
      <w:r w:rsidRPr="0027572F">
        <w:rPr>
          <w:rFonts w:ascii="Times New Roman" w:hAnsi="Times New Roman"/>
          <w:b/>
          <w:lang w:val="en-US"/>
        </w:rPr>
        <w:t>investigación</w:t>
      </w:r>
      <w:proofErr w:type="spellEnd"/>
      <w:r w:rsidRPr="0027572F">
        <w:rPr>
          <w:rFonts w:ascii="Times New Roman" w:hAnsi="Times New Roman"/>
          <w:b/>
          <w:lang w:val="en-US"/>
        </w:rPr>
        <w:t xml:space="preserve"> </w:t>
      </w:r>
    </w:p>
    <w:p w:rsidR="00B56B97" w:rsidRDefault="00B56B97" w:rsidP="00E75095">
      <w:pPr>
        <w:spacing w:after="120" w:line="240" w:lineRule="auto"/>
        <w:jc w:val="both"/>
        <w:rPr>
          <w:rFonts w:ascii="Georgia" w:hAnsi="Georgia" w:cs="Arial Narrow"/>
          <w:sz w:val="20"/>
          <w:szCs w:val="20"/>
          <w:lang w:val="en-US"/>
        </w:rPr>
      </w:pPr>
      <w:proofErr w:type="spellStart"/>
      <w:r>
        <w:rPr>
          <w:rFonts w:ascii="Georgia" w:hAnsi="Georgia" w:cs="Arial Narrow"/>
          <w:sz w:val="20"/>
          <w:szCs w:val="20"/>
          <w:lang w:val="en-US"/>
        </w:rPr>
        <w:t>En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las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últimas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d</w:t>
      </w:r>
      <w:r w:rsidR="00EB2C8B">
        <w:rPr>
          <w:rFonts w:ascii="Georgia" w:hAnsi="Georgia" w:cs="Arial Narrow"/>
          <w:sz w:val="20"/>
          <w:szCs w:val="20"/>
          <w:lang w:val="en-US"/>
        </w:rPr>
        <w:t>é</w:t>
      </w:r>
      <w:r>
        <w:rPr>
          <w:rFonts w:ascii="Georgia" w:hAnsi="Georgia" w:cs="Arial Narrow"/>
          <w:sz w:val="20"/>
          <w:szCs w:val="20"/>
          <w:lang w:val="en-US"/>
        </w:rPr>
        <w:t>cadas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, las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infecciones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bacterianas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,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causadas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principalmente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por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patógenos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multiresistentes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, se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han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convertido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en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uno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de los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mayores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problemas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sanitarios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en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todo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el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mundo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.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Estas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infecciones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se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ven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agravadas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por la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capacidad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de la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mayor</w:t>
      </w:r>
      <w:r w:rsidR="00EB2C8B">
        <w:rPr>
          <w:rFonts w:ascii="Georgia" w:hAnsi="Georgia" w:cs="Arial Narrow"/>
          <w:sz w:val="20"/>
          <w:szCs w:val="20"/>
          <w:lang w:val="en-US"/>
        </w:rPr>
        <w:t>í</w:t>
      </w:r>
      <w:r>
        <w:rPr>
          <w:rFonts w:ascii="Georgia" w:hAnsi="Georgia" w:cs="Arial Narrow"/>
          <w:sz w:val="20"/>
          <w:szCs w:val="20"/>
          <w:lang w:val="en-US"/>
        </w:rPr>
        <w:t>a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de los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patógenos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de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formar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biofilms;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más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del 80% de las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infecciones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microbianas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en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humanos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est</w:t>
      </w:r>
      <w:r w:rsidR="00EB2C8B">
        <w:rPr>
          <w:rFonts w:ascii="Georgia" w:hAnsi="Georgia" w:cs="Arial Narrow"/>
          <w:sz w:val="20"/>
          <w:szCs w:val="20"/>
          <w:lang w:val="en-US"/>
        </w:rPr>
        <w:t>á</w:t>
      </w:r>
      <w:r>
        <w:rPr>
          <w:rFonts w:ascii="Georgia" w:hAnsi="Georgia" w:cs="Arial Narrow"/>
          <w:sz w:val="20"/>
          <w:szCs w:val="20"/>
          <w:lang w:val="en-US"/>
        </w:rPr>
        <w:t>n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relacionadas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con los biofilms. Los biofilms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están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formados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por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microorganismos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incrustados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en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una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matriz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polimérica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.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Debido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al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efecto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barrera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de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esta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matriz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, los biofilms son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recalcitrantes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a los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antimicrobianos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. La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mayor</w:t>
      </w:r>
      <w:r w:rsidR="00EB2C8B">
        <w:rPr>
          <w:rFonts w:ascii="Georgia" w:hAnsi="Georgia" w:cs="Arial Narrow"/>
          <w:sz w:val="20"/>
          <w:szCs w:val="20"/>
          <w:lang w:val="en-US"/>
        </w:rPr>
        <w:t>í</w:t>
      </w:r>
      <w:r>
        <w:rPr>
          <w:rFonts w:ascii="Georgia" w:hAnsi="Georgia" w:cs="Arial Narrow"/>
          <w:sz w:val="20"/>
          <w:szCs w:val="20"/>
          <w:lang w:val="en-US"/>
        </w:rPr>
        <w:t>a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de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estrategias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destinadas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gramStart"/>
      <w:r>
        <w:rPr>
          <w:rFonts w:ascii="Georgia" w:hAnsi="Georgia" w:cs="Arial Narrow"/>
          <w:sz w:val="20"/>
          <w:szCs w:val="20"/>
          <w:lang w:val="en-US"/>
        </w:rPr>
        <w:t>a</w:t>
      </w:r>
      <w:proofErr w:type="gram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actuar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sobre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los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microbios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latentes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o a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desestabilizar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la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matriz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(superficies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antimicrobianas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,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nanopartículas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de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polímeros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o textiles) se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basan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en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compuestos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de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amonio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cuaternario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(QACs), metals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como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la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plata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,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cloro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activ</w:t>
      </w:r>
      <w:r w:rsidR="00EB2C8B">
        <w:rPr>
          <w:rFonts w:ascii="Georgia" w:hAnsi="Georgia" w:cs="Arial Narrow"/>
          <w:sz w:val="20"/>
          <w:szCs w:val="20"/>
          <w:lang w:val="en-US"/>
        </w:rPr>
        <w:t>o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y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antibióticos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. El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uso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de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estos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compuestos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est</w:t>
      </w:r>
      <w:r w:rsidR="00EB2C8B">
        <w:rPr>
          <w:rFonts w:ascii="Georgia" w:hAnsi="Georgia" w:cs="Arial Narrow"/>
          <w:sz w:val="20"/>
          <w:szCs w:val="20"/>
          <w:lang w:val="en-US"/>
        </w:rPr>
        <w:t>á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siendo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cuestionado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por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su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toxicidad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e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impacto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ambiental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. Para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hacer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frente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gramStart"/>
      <w:r>
        <w:rPr>
          <w:rFonts w:ascii="Georgia" w:hAnsi="Georgia" w:cs="Arial Narrow"/>
          <w:sz w:val="20"/>
          <w:szCs w:val="20"/>
          <w:lang w:val="en-US"/>
        </w:rPr>
        <w:t>a</w:t>
      </w:r>
      <w:proofErr w:type="gram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este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grave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problema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,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este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proyecto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pretende</w:t>
      </w:r>
      <w:proofErr w:type="spellEnd"/>
      <w:r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="Arial Narrow"/>
          <w:sz w:val="20"/>
          <w:szCs w:val="20"/>
          <w:lang w:val="en-US"/>
        </w:rPr>
        <w:t>desarrollar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nuevos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materiales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antibiofilm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ecológicos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preparados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a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partir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de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compuestos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biodegradables,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sostenibles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y no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tóxicos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,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como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biopolímeros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,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líquidos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iónicos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de base natural y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tensioactivos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basados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en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aminoácidos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. Por un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lado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,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proponemos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el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desarrollo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de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nuevos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textiles y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polímeros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antimicrobianos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basados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en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los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compuestos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propuestos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para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prevenir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o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reduc</w:t>
      </w:r>
      <w:r w:rsidR="00EB2C8B">
        <w:rPr>
          <w:rFonts w:ascii="Georgia" w:hAnsi="Georgia" w:cs="Arial Narrow"/>
          <w:sz w:val="20"/>
          <w:szCs w:val="20"/>
          <w:lang w:val="en-US"/>
        </w:rPr>
        <w:t>i</w:t>
      </w:r>
      <w:r w:rsidR="00F17995">
        <w:rPr>
          <w:rFonts w:ascii="Georgia" w:hAnsi="Georgia" w:cs="Arial Narrow"/>
          <w:sz w:val="20"/>
          <w:szCs w:val="20"/>
          <w:lang w:val="en-US"/>
        </w:rPr>
        <w:t>r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la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colonización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bacteriana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. Por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otro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lado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,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proyectamos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el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desarrollo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de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sistemas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adyuvantes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y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nanopartículas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>, qu</w:t>
      </w:r>
      <w:r w:rsidR="00EB2C8B">
        <w:rPr>
          <w:rFonts w:ascii="Georgia" w:hAnsi="Georgia" w:cs="Arial Narrow"/>
          <w:sz w:val="20"/>
          <w:szCs w:val="20"/>
          <w:lang w:val="en-US"/>
        </w:rPr>
        <w:t>e</w:t>
      </w:r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contengan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tanto los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anfífilos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propuestos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,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como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un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agente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dipersante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que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ayude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a romper la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matriz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del biofilm, para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eliminar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los biofilms de las superficies. Se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estudiarán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las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propiedades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fisico-quimicas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y la </w:t>
      </w:r>
      <w:proofErr w:type="spellStart"/>
      <w:r w:rsidR="00F17995">
        <w:rPr>
          <w:rFonts w:ascii="Georgia" w:hAnsi="Georgia" w:cs="Arial Narrow"/>
          <w:sz w:val="20"/>
          <w:szCs w:val="20"/>
          <w:lang w:val="en-US"/>
        </w:rPr>
        <w:t>actividad</w:t>
      </w:r>
      <w:proofErr w:type="spellEnd"/>
      <w:r w:rsidR="00F17995">
        <w:rPr>
          <w:rFonts w:ascii="Georgia" w:hAnsi="Georgia" w:cs="Arial Narrow"/>
          <w:sz w:val="20"/>
          <w:szCs w:val="20"/>
          <w:lang w:val="en-US"/>
        </w:rPr>
        <w:t xml:space="preserve"> antibiof</w:t>
      </w:r>
      <w:r w:rsidR="00EB2C8B">
        <w:rPr>
          <w:rFonts w:ascii="Georgia" w:hAnsi="Georgia" w:cs="Arial Narrow"/>
          <w:sz w:val="20"/>
          <w:szCs w:val="20"/>
          <w:lang w:val="en-US"/>
        </w:rPr>
        <w:t xml:space="preserve">ilm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conferida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por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estos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compuestos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a los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materiales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desarrollados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. Las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estrategias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propuestas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podrían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combatir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con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éxito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los biofilms,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pero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hay que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subrayar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que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su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posible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desarrollo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comercial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dependerá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también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de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su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aceptación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en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el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context</w:t>
      </w:r>
      <w:r w:rsidR="003D0F0D">
        <w:rPr>
          <w:rFonts w:ascii="Georgia" w:hAnsi="Georgia" w:cs="Arial Narrow"/>
          <w:sz w:val="20"/>
          <w:szCs w:val="20"/>
          <w:lang w:val="en-US"/>
        </w:rPr>
        <w:t>o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de la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salud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humana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y el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impacto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medio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ambiental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. 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En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este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sentido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, se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llevará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a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cabo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la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evaluación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de la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citotoxicidad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y la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evaluación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del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impacto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ambiental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de los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materiales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multifuncionale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desarrollados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. Se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espera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que los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resultados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obtenidos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en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el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proyecto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generen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conocimiento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fundamental que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pueda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mejorar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la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capacidad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de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diseñar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estrategias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 xml:space="preserve"> antibiofilm mas </w:t>
      </w:r>
      <w:proofErr w:type="spellStart"/>
      <w:r w:rsidR="00EB2C8B">
        <w:rPr>
          <w:rFonts w:ascii="Georgia" w:hAnsi="Georgia" w:cs="Arial Narrow"/>
          <w:sz w:val="20"/>
          <w:szCs w:val="20"/>
          <w:lang w:val="en-US"/>
        </w:rPr>
        <w:t>eficaces</w:t>
      </w:r>
      <w:proofErr w:type="spellEnd"/>
      <w:r w:rsidR="00EB2C8B">
        <w:rPr>
          <w:rFonts w:ascii="Georgia" w:hAnsi="Georgia" w:cs="Arial Narrow"/>
          <w:sz w:val="20"/>
          <w:szCs w:val="20"/>
          <w:lang w:val="en-US"/>
        </w:rPr>
        <w:t>.</w:t>
      </w:r>
    </w:p>
    <w:p w:rsidR="00E75095" w:rsidRPr="0027572F" w:rsidRDefault="0027572F" w:rsidP="00E75095">
      <w:pPr>
        <w:spacing w:after="120" w:line="240" w:lineRule="auto"/>
        <w:jc w:val="both"/>
        <w:rPr>
          <w:rFonts w:ascii="Georgia" w:hAnsi="Georgia" w:cs="Arial Narrow"/>
          <w:b/>
          <w:sz w:val="20"/>
          <w:szCs w:val="20"/>
          <w:lang w:val="en-US"/>
        </w:rPr>
      </w:pPr>
      <w:r w:rsidRPr="0027572F">
        <w:rPr>
          <w:rFonts w:ascii="Georgia" w:hAnsi="Georgia" w:cs="Arial Narrow"/>
          <w:b/>
          <w:sz w:val="20"/>
          <w:szCs w:val="20"/>
          <w:lang w:val="en-US"/>
        </w:rPr>
        <w:t xml:space="preserve">Grupo de </w:t>
      </w:r>
      <w:proofErr w:type="spellStart"/>
      <w:r w:rsidRPr="0027572F">
        <w:rPr>
          <w:rFonts w:ascii="Georgia" w:hAnsi="Georgia" w:cs="Arial Narrow"/>
          <w:b/>
          <w:sz w:val="20"/>
          <w:szCs w:val="20"/>
          <w:lang w:val="en-US"/>
        </w:rPr>
        <w:t>investigación</w:t>
      </w:r>
      <w:proofErr w:type="spellEnd"/>
    </w:p>
    <w:p w:rsidR="00AA7FB9" w:rsidRDefault="00AA7FB9" w:rsidP="00E75095">
      <w:pPr>
        <w:spacing w:after="120" w:line="240" w:lineRule="auto"/>
        <w:jc w:val="both"/>
        <w:rPr>
          <w:rFonts w:ascii="Georgia" w:hAnsi="Georgia" w:cs="Arial Narrow"/>
          <w:sz w:val="20"/>
          <w:szCs w:val="20"/>
          <w:lang w:val="en-US"/>
        </w:rPr>
      </w:pPr>
      <w:r w:rsidRPr="00D16AF5">
        <w:rPr>
          <w:rFonts w:ascii="Georgia" w:hAnsi="Georgia" w:cs="Arial Narrow"/>
          <w:sz w:val="20"/>
          <w:szCs w:val="20"/>
          <w:lang w:val="en-US"/>
        </w:rPr>
        <w:t xml:space="preserve">El </w:t>
      </w:r>
      <w:proofErr w:type="spellStart"/>
      <w:r w:rsidRPr="00D16AF5">
        <w:rPr>
          <w:rFonts w:ascii="Georgia" w:hAnsi="Georgia" w:cs="Arial Narrow"/>
          <w:sz w:val="20"/>
          <w:szCs w:val="20"/>
          <w:lang w:val="en-US"/>
        </w:rPr>
        <w:t>estudiante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de </w:t>
      </w:r>
      <w:proofErr w:type="spellStart"/>
      <w:r w:rsidRPr="00D16AF5">
        <w:rPr>
          <w:rFonts w:ascii="Georgia" w:hAnsi="Georgia" w:cs="Arial Narrow"/>
          <w:sz w:val="20"/>
          <w:szCs w:val="20"/>
          <w:lang w:val="en-US"/>
        </w:rPr>
        <w:t>doctorado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se </w:t>
      </w:r>
      <w:proofErr w:type="spellStart"/>
      <w:r w:rsidRPr="00D16AF5">
        <w:rPr>
          <w:rFonts w:ascii="Georgia" w:hAnsi="Georgia" w:cs="Arial Narrow"/>
          <w:sz w:val="20"/>
          <w:szCs w:val="20"/>
          <w:lang w:val="en-US"/>
        </w:rPr>
        <w:t>incorporará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al </w:t>
      </w:r>
      <w:proofErr w:type="spellStart"/>
      <w:r w:rsidRPr="00D16AF5">
        <w:rPr>
          <w:rFonts w:ascii="Georgia" w:hAnsi="Georgia" w:cs="Arial Narrow"/>
          <w:sz w:val="20"/>
          <w:szCs w:val="20"/>
          <w:lang w:val="en-US"/>
        </w:rPr>
        <w:t>grupo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“Biocompatible Surfactants and Ionic Liquids” (BSILs) y </w:t>
      </w:r>
      <w:proofErr w:type="spellStart"/>
      <w:r w:rsidRPr="00D16AF5">
        <w:rPr>
          <w:rFonts w:ascii="Georgia" w:hAnsi="Georgia" w:cs="Arial Narrow"/>
          <w:sz w:val="20"/>
          <w:szCs w:val="20"/>
          <w:lang w:val="en-US"/>
        </w:rPr>
        <w:t>su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Pr="00D16AF5">
        <w:rPr>
          <w:rFonts w:ascii="Georgia" w:hAnsi="Georgia" w:cs="Arial Narrow"/>
          <w:sz w:val="20"/>
          <w:szCs w:val="20"/>
          <w:lang w:val="en-US"/>
        </w:rPr>
        <w:t>tesis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doctoral </w:t>
      </w:r>
      <w:proofErr w:type="spellStart"/>
      <w:r w:rsidRPr="00D16AF5">
        <w:rPr>
          <w:rFonts w:ascii="Georgia" w:hAnsi="Georgia" w:cs="Arial Narrow"/>
          <w:sz w:val="20"/>
          <w:szCs w:val="20"/>
          <w:lang w:val="en-US"/>
        </w:rPr>
        <w:t>será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Pr="00D16AF5">
        <w:rPr>
          <w:rFonts w:ascii="Georgia" w:hAnsi="Georgia" w:cs="Arial Narrow"/>
          <w:sz w:val="20"/>
          <w:szCs w:val="20"/>
          <w:lang w:val="en-US"/>
        </w:rPr>
        <w:t>codirigada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por las </w:t>
      </w:r>
      <w:proofErr w:type="spellStart"/>
      <w:r w:rsidR="00D16AF5">
        <w:rPr>
          <w:rFonts w:ascii="Georgia" w:hAnsi="Georgia" w:cs="Arial Narrow"/>
          <w:sz w:val="20"/>
          <w:szCs w:val="20"/>
          <w:lang w:val="en-US"/>
        </w:rPr>
        <w:t>doctoras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M.T García y L. Pérez.</w:t>
      </w:r>
      <w:r w:rsidR="00E75095">
        <w:rPr>
          <w:rFonts w:ascii="Georgia" w:hAnsi="Georgia" w:cs="Arial Narrow"/>
          <w:sz w:val="20"/>
          <w:szCs w:val="20"/>
          <w:lang w:val="en-US"/>
        </w:rPr>
        <w:t xml:space="preserve"> </w:t>
      </w:r>
      <w:r w:rsidRPr="00D16AF5">
        <w:rPr>
          <w:rFonts w:ascii="Georgia" w:hAnsi="Georgia" w:cs="Arial Narrow"/>
          <w:sz w:val="20"/>
          <w:szCs w:val="20"/>
          <w:lang w:val="en-US"/>
        </w:rPr>
        <w:t xml:space="preserve">El </w:t>
      </w:r>
      <w:proofErr w:type="spellStart"/>
      <w:r w:rsidRPr="00D16AF5">
        <w:rPr>
          <w:rFonts w:ascii="Georgia" w:hAnsi="Georgia" w:cs="Arial Narrow"/>
          <w:sz w:val="20"/>
          <w:szCs w:val="20"/>
          <w:lang w:val="en-US"/>
        </w:rPr>
        <w:t>grupo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de </w:t>
      </w:r>
      <w:proofErr w:type="spellStart"/>
      <w:r w:rsidR="0074183C">
        <w:rPr>
          <w:rFonts w:ascii="Georgia" w:hAnsi="Georgia" w:cs="Arial Narrow"/>
          <w:sz w:val="20"/>
          <w:szCs w:val="20"/>
          <w:lang w:val="en-US"/>
        </w:rPr>
        <w:t>investigación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Pr="00D16AF5">
        <w:rPr>
          <w:rFonts w:ascii="Georgia" w:hAnsi="Georgia" w:cs="Arial Narrow"/>
          <w:sz w:val="20"/>
          <w:szCs w:val="20"/>
          <w:lang w:val="en-US"/>
        </w:rPr>
        <w:t>tiene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una </w:t>
      </w:r>
      <w:proofErr w:type="spellStart"/>
      <w:r w:rsidRPr="00D16AF5">
        <w:rPr>
          <w:rFonts w:ascii="Georgia" w:hAnsi="Georgia" w:cs="Arial Narrow"/>
          <w:sz w:val="20"/>
          <w:szCs w:val="20"/>
          <w:lang w:val="en-US"/>
        </w:rPr>
        <w:t>amplia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experiencia en el diseño y desarrollo de compuestos </w:t>
      </w:r>
      <w:proofErr w:type="spellStart"/>
      <w:r w:rsidRPr="00D16AF5">
        <w:rPr>
          <w:rFonts w:ascii="Georgia" w:hAnsi="Georgia" w:cs="Arial Narrow"/>
          <w:sz w:val="20"/>
          <w:szCs w:val="20"/>
          <w:lang w:val="en-US"/>
        </w:rPr>
        <w:t>anfifílicos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biocompatibles. Durante los últimos años, los miembros del grupo han investigado las modificaciones estructurales moleculares que mejoran la eficacia tensioactiva, la biocompatibilidad, la biodegradabilidad y la actividad antibacteriana de estos compuestos con el fin de obtener tensioactivos multifuncionales para su aplicación en los ámbitos alimentario, cosmético y farmacéutico.  </w:t>
      </w:r>
      <w:r w:rsidRPr="00D16AF5">
        <w:rPr>
          <w:rFonts w:ascii="Georgia" w:hAnsi="Georgia" w:cs="Arial Narrow"/>
          <w:sz w:val="20"/>
          <w:szCs w:val="20"/>
          <w:lang w:val="en-US"/>
        </w:rPr>
        <w:t xml:space="preserve">El grupo ha colaborado con varios grupos científicos internacionales para explorar las posibles aplicaciones de estos compuestos en distintos campos. </w:t>
      </w:r>
      <w:r w:rsidR="00E75095">
        <w:rPr>
          <w:rFonts w:ascii="Georgia" w:hAnsi="Georgia" w:cs="Arial Narrow"/>
          <w:sz w:val="20"/>
          <w:szCs w:val="20"/>
          <w:lang w:val="en-US"/>
        </w:rPr>
        <w:t xml:space="preserve">A </w:t>
      </w:r>
      <w:proofErr w:type="spellStart"/>
      <w:r w:rsidR="00E75095">
        <w:rPr>
          <w:rFonts w:ascii="Georgia" w:hAnsi="Georgia" w:cs="Arial Narrow"/>
          <w:sz w:val="20"/>
          <w:szCs w:val="20"/>
          <w:lang w:val="en-US"/>
        </w:rPr>
        <w:t>partir</w:t>
      </w:r>
      <w:proofErr w:type="spellEnd"/>
      <w:r w:rsidR="00E75095">
        <w:rPr>
          <w:rFonts w:ascii="Georgia" w:hAnsi="Georgia" w:cs="Arial Narrow"/>
          <w:sz w:val="20"/>
          <w:szCs w:val="20"/>
          <w:lang w:val="en-US"/>
        </w:rPr>
        <w:t xml:space="preserve"> de los </w:t>
      </w:r>
      <w:proofErr w:type="spellStart"/>
      <w:r w:rsidR="00E75095">
        <w:rPr>
          <w:rFonts w:ascii="Georgia" w:hAnsi="Georgia" w:cs="Arial Narrow"/>
          <w:sz w:val="20"/>
          <w:szCs w:val="20"/>
          <w:lang w:val="en-US"/>
        </w:rPr>
        <w:t>resultados</w:t>
      </w:r>
      <w:proofErr w:type="spellEnd"/>
      <w:r w:rsidR="00817ACC" w:rsidRPr="00D16AF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="00817ACC" w:rsidRPr="00D16AF5">
        <w:rPr>
          <w:rFonts w:ascii="Georgia" w:hAnsi="Georgia" w:cs="Arial Narrow"/>
          <w:sz w:val="20"/>
          <w:szCs w:val="20"/>
          <w:lang w:val="en-US"/>
        </w:rPr>
        <w:t>obtenidos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hasta </w:t>
      </w:r>
      <w:proofErr w:type="spellStart"/>
      <w:r w:rsidRPr="00D16AF5">
        <w:rPr>
          <w:rFonts w:ascii="Georgia" w:hAnsi="Georgia" w:cs="Arial Narrow"/>
          <w:sz w:val="20"/>
          <w:szCs w:val="20"/>
          <w:lang w:val="en-US"/>
        </w:rPr>
        <w:t>ahora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, el proyecto actual tiene como objetivo explorar la aplicación potencial de estos </w:t>
      </w:r>
      <w:proofErr w:type="spellStart"/>
      <w:r w:rsidRPr="00D16AF5">
        <w:rPr>
          <w:rFonts w:ascii="Georgia" w:hAnsi="Georgia" w:cs="Arial Narrow"/>
          <w:sz w:val="20"/>
          <w:szCs w:val="20"/>
          <w:lang w:val="en-US"/>
        </w:rPr>
        <w:t>anfifilos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catiónicos biodegradables en el desarrollo de nuevos materiales poliméricos multifuncionales con </w:t>
      </w:r>
      <w:proofErr w:type="spellStart"/>
      <w:r w:rsidRPr="00D16AF5">
        <w:rPr>
          <w:rFonts w:ascii="Georgia" w:hAnsi="Georgia" w:cs="Arial Narrow"/>
          <w:sz w:val="20"/>
          <w:szCs w:val="20"/>
          <w:lang w:val="en-US"/>
        </w:rPr>
        <w:t>propiedades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</w:t>
      </w:r>
      <w:proofErr w:type="spellStart"/>
      <w:r w:rsidRPr="00D16AF5">
        <w:rPr>
          <w:rFonts w:ascii="Georgia" w:hAnsi="Georgia" w:cs="Arial Narrow"/>
          <w:sz w:val="20"/>
          <w:szCs w:val="20"/>
          <w:lang w:val="en-US"/>
        </w:rPr>
        <w:t>antibacterianas</w:t>
      </w:r>
      <w:proofErr w:type="spellEnd"/>
      <w:r w:rsidRPr="00D16AF5">
        <w:rPr>
          <w:rFonts w:ascii="Georgia" w:hAnsi="Georgia" w:cs="Arial Narrow"/>
          <w:sz w:val="20"/>
          <w:szCs w:val="20"/>
          <w:lang w:val="en-US"/>
        </w:rPr>
        <w:t xml:space="preserve"> y antibiofilm.</w:t>
      </w:r>
    </w:p>
    <w:p w:rsidR="00D74B61" w:rsidRPr="00E75095" w:rsidRDefault="00817ACC" w:rsidP="00AA7FB9">
      <w:pPr>
        <w:rPr>
          <w:rFonts w:ascii="Georgia" w:hAnsi="Georgia" w:cs="Arial Narrow"/>
          <w:sz w:val="20"/>
          <w:szCs w:val="20"/>
          <w:u w:val="single"/>
          <w:lang w:val="en-US"/>
        </w:rPr>
      </w:pPr>
      <w:proofErr w:type="spellStart"/>
      <w:r w:rsidRPr="00E75095">
        <w:rPr>
          <w:rFonts w:ascii="Georgia" w:hAnsi="Georgia" w:cs="Arial Narrow"/>
          <w:sz w:val="20"/>
          <w:szCs w:val="20"/>
          <w:u w:val="single"/>
          <w:lang w:val="en-US"/>
        </w:rPr>
        <w:t>P</w:t>
      </w:r>
      <w:r w:rsidR="00D74B61" w:rsidRPr="00E75095">
        <w:rPr>
          <w:rFonts w:ascii="Georgia" w:hAnsi="Georgia" w:cs="Arial Narrow"/>
          <w:sz w:val="20"/>
          <w:szCs w:val="20"/>
          <w:u w:val="single"/>
          <w:lang w:val="en-US"/>
        </w:rPr>
        <w:t>ublicaciones</w:t>
      </w:r>
      <w:proofErr w:type="spellEnd"/>
      <w:r w:rsidR="00D74B61" w:rsidRPr="00E75095">
        <w:rPr>
          <w:rFonts w:ascii="Georgia" w:hAnsi="Georgia" w:cs="Arial Narrow"/>
          <w:sz w:val="20"/>
          <w:szCs w:val="20"/>
          <w:u w:val="single"/>
          <w:lang w:val="en-US"/>
        </w:rPr>
        <w:t xml:space="preserve"> </w:t>
      </w:r>
      <w:proofErr w:type="spellStart"/>
      <w:r w:rsidR="00D74B61" w:rsidRPr="00E75095">
        <w:rPr>
          <w:rFonts w:ascii="Georgia" w:hAnsi="Georgia" w:cs="Arial Narrow"/>
          <w:sz w:val="20"/>
          <w:szCs w:val="20"/>
          <w:u w:val="single"/>
          <w:lang w:val="en-US"/>
        </w:rPr>
        <w:t>recientes</w:t>
      </w:r>
      <w:proofErr w:type="spellEnd"/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  <w:lang w:val="en-US"/>
        </w:rPr>
      </w:pPr>
      <w:proofErr w:type="spellStart"/>
      <w:r w:rsidRPr="00817ACC">
        <w:rPr>
          <w:rFonts w:ascii="Georgia" w:hAnsi="Georgia" w:cs="Arial Narrow"/>
          <w:sz w:val="20"/>
          <w:szCs w:val="20"/>
          <w:lang w:val="en-US"/>
        </w:rPr>
        <w:t>Cholinium</w:t>
      </w:r>
      <w:proofErr w:type="spellEnd"/>
      <w:r w:rsidRPr="00817ACC">
        <w:rPr>
          <w:rFonts w:ascii="Georgia" w:hAnsi="Georgia" w:cs="Arial Narrow"/>
          <w:sz w:val="20"/>
          <w:szCs w:val="20"/>
          <w:lang w:val="en-US"/>
        </w:rPr>
        <w:t>-Based Ionic Liquids as Promising Antimicrobial Agents in Pharmaceutical Applications: Surface Activity, Antibacterial Activity and Ecotoxicological Profile</w:t>
      </w: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</w:rPr>
      </w:pPr>
      <w:r w:rsidRPr="00817ACC">
        <w:rPr>
          <w:rFonts w:ascii="Georgia" w:hAnsi="Georgia" w:cs="Arial Narrow"/>
          <w:sz w:val="20"/>
          <w:szCs w:val="20"/>
        </w:rPr>
        <w:t>M. Teresa García; Elena Bautista; Ana de la Fuente; Lourdes Pérez</w:t>
      </w: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  <w:lang w:val="en-US"/>
        </w:rPr>
      </w:pPr>
      <w:r w:rsidRPr="00817ACC">
        <w:rPr>
          <w:rFonts w:ascii="Georgia" w:hAnsi="Georgia" w:cs="Arial Narrow"/>
          <w:sz w:val="20"/>
          <w:szCs w:val="20"/>
          <w:lang w:val="en-US"/>
        </w:rPr>
        <w:t>Pharmaceutics 15 (2023) 1806</w:t>
      </w: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/>
          <w:sz w:val="20"/>
          <w:szCs w:val="20"/>
        </w:rPr>
      </w:pPr>
      <w:r w:rsidRPr="00817ACC">
        <w:rPr>
          <w:rFonts w:ascii="Georgia" w:hAnsi="Georgia"/>
          <w:color w:val="0000FF"/>
          <w:sz w:val="20"/>
          <w:szCs w:val="20"/>
          <w:u w:val="single"/>
          <w:lang w:val="en-US"/>
        </w:rPr>
        <w:t>DOI: doi.org/</w:t>
      </w:r>
      <w:hyperlink r:id="rId5" w:tgtFrame="_blank" w:history="1">
        <w:r w:rsidRPr="00817ACC">
          <w:rPr>
            <w:rFonts w:ascii="Georgia" w:hAnsi="Georgia"/>
            <w:color w:val="0000FF"/>
            <w:sz w:val="20"/>
            <w:szCs w:val="20"/>
            <w:u w:val="single"/>
          </w:rPr>
          <w:t xml:space="preserve">10.3390/pharmaceutics15071806 </w:t>
        </w:r>
      </w:hyperlink>
    </w:p>
    <w:p w:rsidR="00132CAE" w:rsidRPr="00817ACC" w:rsidRDefault="00132CAE" w:rsidP="00132CA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  <w:lang w:val="en-US"/>
        </w:rPr>
      </w:pPr>
      <w:proofErr w:type="spellStart"/>
      <w:r w:rsidRPr="00817ACC">
        <w:rPr>
          <w:rFonts w:ascii="Georgia" w:hAnsi="Georgia" w:cs="Arial Narrow"/>
          <w:sz w:val="20"/>
          <w:szCs w:val="20"/>
          <w:lang w:val="en-US"/>
        </w:rPr>
        <w:t>Zein</w:t>
      </w:r>
      <w:proofErr w:type="spellEnd"/>
      <w:r w:rsidRPr="00817ACC">
        <w:rPr>
          <w:rFonts w:ascii="Georgia" w:hAnsi="Georgia" w:cs="Arial Narrow"/>
          <w:sz w:val="20"/>
          <w:szCs w:val="20"/>
          <w:lang w:val="en-US"/>
        </w:rPr>
        <w:t xml:space="preserve"> Nanoparticles Containing Arginine-Phenylalanine-Based Surfactants: Stability, Antimicrobial and Hemolytic Activity.</w:t>
      </w: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</w:rPr>
      </w:pPr>
      <w:r w:rsidRPr="00817ACC">
        <w:rPr>
          <w:rFonts w:ascii="Georgia" w:hAnsi="Georgia" w:cs="Arial Narrow"/>
          <w:sz w:val="20"/>
          <w:szCs w:val="20"/>
        </w:rPr>
        <w:t xml:space="preserve">Lourdes </w:t>
      </w:r>
      <w:proofErr w:type="spellStart"/>
      <w:r w:rsidRPr="00817ACC">
        <w:rPr>
          <w:rFonts w:ascii="Georgia" w:hAnsi="Georgia" w:cs="Arial Narrow"/>
          <w:sz w:val="20"/>
          <w:szCs w:val="20"/>
        </w:rPr>
        <w:t>Perez</w:t>
      </w:r>
      <w:proofErr w:type="spellEnd"/>
      <w:r w:rsidRPr="00817ACC">
        <w:rPr>
          <w:rFonts w:ascii="Georgia" w:hAnsi="Georgia" w:cs="Arial Narrow"/>
          <w:sz w:val="20"/>
          <w:szCs w:val="20"/>
        </w:rPr>
        <w:t xml:space="preserve">; Zacarias </w:t>
      </w:r>
      <w:proofErr w:type="spellStart"/>
      <w:r w:rsidRPr="00817ACC">
        <w:rPr>
          <w:rFonts w:ascii="Georgia" w:hAnsi="Georgia" w:cs="Arial Narrow"/>
          <w:sz w:val="20"/>
          <w:szCs w:val="20"/>
        </w:rPr>
        <w:t>Hafidi</w:t>
      </w:r>
      <w:proofErr w:type="spellEnd"/>
      <w:r w:rsidRPr="00817ACC">
        <w:rPr>
          <w:rFonts w:ascii="Georgia" w:hAnsi="Georgia" w:cs="Arial Narrow"/>
          <w:sz w:val="20"/>
          <w:szCs w:val="20"/>
        </w:rPr>
        <w:t xml:space="preserve">; Aurora Pinazo; M. Teresa García; Manuel Martín-Pastor; Fabio Oliveira de Souza. </w:t>
      </w: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  <w:lang w:val="en-US"/>
        </w:rPr>
      </w:pPr>
      <w:r w:rsidRPr="00817ACC">
        <w:rPr>
          <w:rFonts w:ascii="Georgia" w:hAnsi="Georgia" w:cs="Arial Narrow"/>
          <w:iCs/>
          <w:sz w:val="20"/>
          <w:szCs w:val="20"/>
          <w:lang w:val="en-US"/>
        </w:rPr>
        <w:t>Nanomaterials</w:t>
      </w:r>
      <w:r w:rsidRPr="00817ACC">
        <w:rPr>
          <w:rFonts w:ascii="Georgia" w:hAnsi="Georgia" w:cs="Arial Narrow"/>
          <w:sz w:val="20"/>
          <w:szCs w:val="20"/>
          <w:lang w:val="en-US"/>
        </w:rPr>
        <w:t xml:space="preserve"> 13 (2023) </w:t>
      </w:r>
      <w:r w:rsidRPr="00817ACC">
        <w:rPr>
          <w:rFonts w:ascii="Georgia" w:hAnsi="Georgia" w:cs="Arial Narrow"/>
          <w:i/>
          <w:iCs/>
          <w:sz w:val="20"/>
          <w:szCs w:val="20"/>
          <w:lang w:val="en-US"/>
        </w:rPr>
        <w:t>13</w:t>
      </w:r>
      <w:r w:rsidRPr="00817ACC">
        <w:rPr>
          <w:rFonts w:ascii="Georgia" w:hAnsi="Georgia" w:cs="Arial Narrow"/>
          <w:sz w:val="20"/>
          <w:szCs w:val="20"/>
          <w:lang w:val="en-US"/>
        </w:rPr>
        <w:t>, 200.</w:t>
      </w: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/>
          <w:color w:val="0000FF"/>
          <w:sz w:val="20"/>
          <w:szCs w:val="20"/>
          <w:u w:val="single"/>
          <w:lang w:val="en-US"/>
        </w:rPr>
      </w:pPr>
      <w:r w:rsidRPr="00817ACC">
        <w:rPr>
          <w:rFonts w:ascii="Georgia" w:hAnsi="Georgia"/>
          <w:color w:val="0000FF"/>
          <w:sz w:val="20"/>
          <w:szCs w:val="20"/>
          <w:u w:val="single"/>
          <w:lang w:val="en-US"/>
        </w:rPr>
        <w:t>DOI: doi.org/10.3390/nano13010200</w:t>
      </w: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/>
          <w:color w:val="0000FF"/>
          <w:sz w:val="20"/>
          <w:szCs w:val="20"/>
          <w:u w:val="single"/>
          <w:lang w:val="en-US"/>
        </w:rPr>
      </w:pP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  <w:lang w:val="en-US"/>
        </w:rPr>
      </w:pPr>
      <w:proofErr w:type="spellStart"/>
      <w:r w:rsidRPr="00817ACC">
        <w:rPr>
          <w:rFonts w:ascii="Georgia" w:hAnsi="Georgia" w:cs="Arial Narrow"/>
          <w:sz w:val="20"/>
          <w:szCs w:val="20"/>
          <w:lang w:val="en-US"/>
        </w:rPr>
        <w:t>Zein</w:t>
      </w:r>
      <w:proofErr w:type="spellEnd"/>
      <w:r w:rsidRPr="00817ACC">
        <w:rPr>
          <w:rFonts w:ascii="Georgia" w:hAnsi="Georgia" w:cs="Arial Narrow"/>
          <w:sz w:val="20"/>
          <w:szCs w:val="20"/>
          <w:lang w:val="en-US"/>
        </w:rPr>
        <w:t xml:space="preserve"> Nanoparticles Containing Arginine- Based Surfactants: </w:t>
      </w:r>
      <w:proofErr w:type="spellStart"/>
      <w:r w:rsidRPr="00817ACC">
        <w:rPr>
          <w:rFonts w:ascii="Georgia" w:hAnsi="Georgia" w:cs="Arial Narrow"/>
          <w:sz w:val="20"/>
          <w:szCs w:val="20"/>
          <w:lang w:val="en-US"/>
        </w:rPr>
        <w:t>Physico</w:t>
      </w:r>
      <w:proofErr w:type="spellEnd"/>
      <w:r w:rsidRPr="00817ACC">
        <w:rPr>
          <w:rFonts w:ascii="Georgia" w:hAnsi="Georgia" w:cs="Arial Narrow"/>
          <w:sz w:val="20"/>
          <w:szCs w:val="20"/>
          <w:lang w:val="en-US"/>
        </w:rPr>
        <w:t>-chemical characterization and Effect on the Biological Properties.</w:t>
      </w: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</w:rPr>
      </w:pPr>
      <w:r w:rsidRPr="00817ACC">
        <w:rPr>
          <w:rFonts w:ascii="Georgia" w:hAnsi="Georgia" w:cs="Arial Narrow"/>
          <w:sz w:val="20"/>
          <w:szCs w:val="20"/>
        </w:rPr>
        <w:lastRenderedPageBreak/>
        <w:t xml:space="preserve">Lourdes </w:t>
      </w:r>
      <w:proofErr w:type="spellStart"/>
      <w:r w:rsidRPr="00817ACC">
        <w:rPr>
          <w:rFonts w:ascii="Georgia" w:hAnsi="Georgia" w:cs="Arial Narrow"/>
          <w:sz w:val="20"/>
          <w:szCs w:val="20"/>
        </w:rPr>
        <w:t>Perez</w:t>
      </w:r>
      <w:proofErr w:type="spellEnd"/>
      <w:r w:rsidRPr="00817ACC">
        <w:rPr>
          <w:rFonts w:ascii="Georgia" w:hAnsi="Georgia" w:cs="Arial Narrow"/>
          <w:sz w:val="20"/>
          <w:szCs w:val="20"/>
        </w:rPr>
        <w:t xml:space="preserve">; Zacarias </w:t>
      </w:r>
      <w:proofErr w:type="spellStart"/>
      <w:r w:rsidRPr="00817ACC">
        <w:rPr>
          <w:rFonts w:ascii="Georgia" w:hAnsi="Georgia" w:cs="Arial Narrow"/>
          <w:sz w:val="20"/>
          <w:szCs w:val="20"/>
        </w:rPr>
        <w:t>Hafidi</w:t>
      </w:r>
      <w:proofErr w:type="spellEnd"/>
      <w:r w:rsidRPr="00817ACC">
        <w:rPr>
          <w:rFonts w:ascii="Georgia" w:hAnsi="Georgia" w:cs="Arial Narrow"/>
          <w:sz w:val="20"/>
          <w:szCs w:val="20"/>
        </w:rPr>
        <w:t xml:space="preserve">; Aurora Pinazo; M. Teresa García; Manuel Martín-Pastor; Fabio Oliveira de Souza. </w:t>
      </w: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  <w:lang w:val="en-US"/>
        </w:rPr>
      </w:pPr>
      <w:r w:rsidRPr="00817ACC">
        <w:rPr>
          <w:rFonts w:ascii="Georgia" w:hAnsi="Georgia" w:cs="Arial Narrow"/>
          <w:iCs/>
          <w:sz w:val="20"/>
          <w:szCs w:val="20"/>
          <w:lang w:val="en-US"/>
        </w:rPr>
        <w:t xml:space="preserve">International Journal of Molecular Sciences 24 </w:t>
      </w:r>
      <w:r w:rsidRPr="00817ACC">
        <w:rPr>
          <w:rFonts w:ascii="Georgia" w:hAnsi="Georgia" w:cs="Arial Narrow"/>
          <w:sz w:val="20"/>
          <w:szCs w:val="20"/>
          <w:lang w:val="en-US"/>
        </w:rPr>
        <w:t xml:space="preserve">(2023) </w:t>
      </w:r>
      <w:r w:rsidRPr="00817ACC">
        <w:rPr>
          <w:rFonts w:ascii="Georgia" w:hAnsi="Georgia" w:cs="Arial Narrow"/>
          <w:i/>
          <w:iCs/>
          <w:sz w:val="20"/>
          <w:szCs w:val="20"/>
          <w:lang w:val="en-US"/>
        </w:rPr>
        <w:t>3</w:t>
      </w:r>
      <w:r w:rsidRPr="00817ACC">
        <w:rPr>
          <w:rFonts w:ascii="Georgia" w:hAnsi="Georgia" w:cs="Arial Narrow"/>
          <w:sz w:val="20"/>
          <w:szCs w:val="20"/>
          <w:lang w:val="en-US"/>
        </w:rPr>
        <w:t>.</w:t>
      </w: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/>
          <w:color w:val="0000FF"/>
          <w:sz w:val="20"/>
          <w:szCs w:val="20"/>
          <w:u w:val="single"/>
          <w:lang w:val="en-US"/>
        </w:rPr>
      </w:pPr>
      <w:r w:rsidRPr="00817ACC">
        <w:rPr>
          <w:rFonts w:ascii="Georgia" w:hAnsi="Georgia"/>
          <w:color w:val="0000FF"/>
          <w:sz w:val="20"/>
          <w:szCs w:val="20"/>
          <w:u w:val="single"/>
          <w:lang w:val="en-US"/>
        </w:rPr>
        <w:t>DOI: doi.org/10.3390/ijms24032568</w:t>
      </w: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/>
          <w:color w:val="0000FF"/>
          <w:sz w:val="20"/>
          <w:szCs w:val="20"/>
          <w:u w:val="single"/>
          <w:lang w:val="en-US"/>
        </w:rPr>
      </w:pP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  <w:lang w:val="en-US"/>
        </w:rPr>
      </w:pPr>
      <w:r w:rsidRPr="00817ACC">
        <w:rPr>
          <w:rFonts w:ascii="Georgia" w:hAnsi="Georgia" w:cs="Arial Narrow"/>
          <w:sz w:val="20"/>
          <w:szCs w:val="20"/>
          <w:lang w:val="en-US"/>
        </w:rPr>
        <w:t xml:space="preserve">Cationic Surfactants Based on Arginine-Phenylalanine and Arginine-Tryptophan: Synthesis, Aggregation Behavior, Antimicrobial Activity, and Biodegradation </w:t>
      </w: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  <w:lang w:val="en-US"/>
        </w:rPr>
      </w:pPr>
      <w:r w:rsidRPr="00817ACC">
        <w:rPr>
          <w:rFonts w:ascii="Georgia" w:hAnsi="Georgia" w:cs="Arial Narrow"/>
          <w:sz w:val="20"/>
          <w:szCs w:val="20"/>
        </w:rPr>
        <w:t xml:space="preserve">Lourdes Pérez, M. Teresa García; Aurora Pinazo; Edgar Pérez, Zacarias </w:t>
      </w:r>
      <w:proofErr w:type="spellStart"/>
      <w:r w:rsidRPr="00817ACC">
        <w:rPr>
          <w:rFonts w:ascii="Georgia" w:hAnsi="Georgia" w:cs="Arial Narrow"/>
          <w:sz w:val="20"/>
          <w:szCs w:val="20"/>
        </w:rPr>
        <w:t>Hafidi</w:t>
      </w:r>
      <w:proofErr w:type="spellEnd"/>
      <w:r w:rsidRPr="00817ACC">
        <w:rPr>
          <w:rFonts w:ascii="Georgia" w:hAnsi="Georgia" w:cs="Arial Narrow"/>
          <w:sz w:val="20"/>
          <w:szCs w:val="20"/>
        </w:rPr>
        <w:t xml:space="preserve">; Elena. </w:t>
      </w:r>
      <w:r w:rsidRPr="00817ACC">
        <w:rPr>
          <w:rFonts w:ascii="Georgia" w:hAnsi="Georgia" w:cs="Arial Narrow"/>
          <w:sz w:val="20"/>
          <w:szCs w:val="20"/>
          <w:lang w:val="en-US"/>
        </w:rPr>
        <w:t>Bautista</w:t>
      </w: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  <w:lang w:val="en-US"/>
        </w:rPr>
      </w:pPr>
      <w:r w:rsidRPr="00817ACC">
        <w:rPr>
          <w:rFonts w:ascii="Georgia" w:hAnsi="Georgia" w:cs="Arial Narrow"/>
          <w:sz w:val="20"/>
          <w:szCs w:val="20"/>
          <w:lang w:val="en-US"/>
        </w:rPr>
        <w:t>Pharmaceutics 14 (2022) 2602</w:t>
      </w: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  <w:lang w:val="en-US"/>
        </w:rPr>
      </w:pPr>
      <w:hyperlink r:id="rId6" w:history="1">
        <w:r w:rsidRPr="00817ACC">
          <w:rPr>
            <w:rFonts w:ascii="Georgia" w:hAnsi="Georgia"/>
            <w:color w:val="0000FF"/>
            <w:sz w:val="20"/>
            <w:szCs w:val="20"/>
            <w:u w:val="single"/>
            <w:lang w:val="en-US"/>
          </w:rPr>
          <w:t>DOI: doi.org/10.3390/pharmaceutics14122602</w:t>
        </w:r>
      </w:hyperlink>
    </w:p>
    <w:p w:rsidR="00601A31" w:rsidRPr="00817ACC" w:rsidRDefault="00601A31" w:rsidP="00132CA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Georgia" w:hAnsi="Georgia"/>
          <w:sz w:val="20"/>
          <w:szCs w:val="20"/>
        </w:rPr>
      </w:pPr>
    </w:p>
    <w:p w:rsidR="00817ACC" w:rsidRPr="00817ACC" w:rsidRDefault="00817ACC" w:rsidP="00817ACC">
      <w:pPr>
        <w:spacing w:after="0"/>
        <w:outlineLvl w:val="1"/>
        <w:rPr>
          <w:rFonts w:ascii="Georgia" w:hAnsi="Georgia" w:cs="Arial Narrow"/>
          <w:sz w:val="20"/>
          <w:szCs w:val="20"/>
          <w:lang w:val="en-US"/>
        </w:rPr>
      </w:pPr>
      <w:r w:rsidRPr="00817ACC">
        <w:rPr>
          <w:rFonts w:ascii="Georgia" w:hAnsi="Georgia" w:cs="Arial Narrow"/>
          <w:sz w:val="20"/>
          <w:szCs w:val="20"/>
          <w:lang w:val="en-US"/>
        </w:rPr>
        <w:t>Surface activity, self-aggregation and antimicrobial activity of catanionic mixtures of surface</w:t>
      </w:r>
      <w:r w:rsidRPr="00817ACC">
        <w:rPr>
          <w:rFonts w:ascii="Georgia" w:hAnsi="Georgia" w:cs="Arial Narrow"/>
          <w:sz w:val="20"/>
          <w:szCs w:val="20"/>
          <w:lang w:val="en-US"/>
        </w:rPr>
        <w:t>-</w:t>
      </w:r>
      <w:r w:rsidRPr="00817ACC">
        <w:rPr>
          <w:rFonts w:ascii="Georgia" w:hAnsi="Georgia" w:cs="Arial Narrow"/>
          <w:sz w:val="20"/>
          <w:szCs w:val="20"/>
          <w:lang w:val="en-US"/>
        </w:rPr>
        <w:t xml:space="preserve">active imidazolium- or pyridinium-based ionic liquids and sodium bis(2-ethylhexyl) </w:t>
      </w:r>
      <w:proofErr w:type="spellStart"/>
      <w:r w:rsidRPr="00817ACC">
        <w:rPr>
          <w:rFonts w:ascii="Georgia" w:hAnsi="Georgia" w:cs="Arial Narrow"/>
          <w:sz w:val="20"/>
          <w:szCs w:val="20"/>
          <w:lang w:val="en-US"/>
        </w:rPr>
        <w:t>sulfosuccionate</w:t>
      </w:r>
      <w:proofErr w:type="spellEnd"/>
    </w:p>
    <w:p w:rsidR="00817ACC" w:rsidRPr="00817ACC" w:rsidRDefault="00817ACC" w:rsidP="00817ACC">
      <w:pPr>
        <w:spacing w:after="0"/>
        <w:outlineLvl w:val="1"/>
        <w:rPr>
          <w:rFonts w:ascii="Georgia" w:hAnsi="Georgia" w:cs="Arial Narrow"/>
          <w:sz w:val="20"/>
          <w:szCs w:val="20"/>
        </w:rPr>
      </w:pPr>
      <w:r w:rsidRPr="00817ACC">
        <w:rPr>
          <w:rFonts w:ascii="Georgia" w:hAnsi="Georgia" w:cs="Arial Narrow"/>
          <w:sz w:val="20"/>
          <w:szCs w:val="20"/>
        </w:rPr>
        <w:t xml:space="preserve">M. Teresa </w:t>
      </w:r>
      <w:proofErr w:type="spellStart"/>
      <w:r w:rsidRPr="00817ACC">
        <w:rPr>
          <w:rFonts w:ascii="Georgia" w:hAnsi="Georgia" w:cs="Arial Narrow"/>
          <w:sz w:val="20"/>
          <w:szCs w:val="20"/>
        </w:rPr>
        <w:t>Garcia</w:t>
      </w:r>
      <w:proofErr w:type="spellEnd"/>
      <w:r w:rsidRPr="00817ACC">
        <w:rPr>
          <w:rFonts w:ascii="Georgia" w:hAnsi="Georgia" w:cs="Arial Narrow"/>
          <w:sz w:val="20"/>
          <w:szCs w:val="20"/>
        </w:rPr>
        <w:t xml:space="preserve">, Isabel Ribosa, J. José González, F. </w:t>
      </w:r>
      <w:proofErr w:type="spellStart"/>
      <w:r w:rsidRPr="00817ACC">
        <w:rPr>
          <w:rFonts w:ascii="Georgia" w:hAnsi="Georgia" w:cs="Arial Narrow"/>
          <w:sz w:val="20"/>
          <w:szCs w:val="20"/>
        </w:rPr>
        <w:t>Comelles</w:t>
      </w:r>
      <w:proofErr w:type="spellEnd"/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/>
          <w:sz w:val="20"/>
          <w:szCs w:val="20"/>
        </w:rPr>
      </w:pPr>
      <w:r w:rsidRPr="00817ACC">
        <w:rPr>
          <w:rFonts w:ascii="Georgia" w:hAnsi="Georgia" w:cs="Arial Narrow"/>
          <w:sz w:val="20"/>
          <w:szCs w:val="20"/>
        </w:rPr>
        <w:t xml:space="preserve">J. Molecular </w:t>
      </w:r>
      <w:proofErr w:type="spellStart"/>
      <w:r w:rsidRPr="00817ACC">
        <w:rPr>
          <w:rFonts w:ascii="Georgia" w:hAnsi="Georgia" w:cs="Arial Narrow"/>
          <w:sz w:val="20"/>
          <w:szCs w:val="20"/>
        </w:rPr>
        <w:t>Liquids</w:t>
      </w:r>
      <w:proofErr w:type="spellEnd"/>
      <w:r w:rsidRPr="00817ACC">
        <w:rPr>
          <w:rFonts w:ascii="Georgia" w:hAnsi="Georgia" w:cs="Arial Narrow"/>
          <w:sz w:val="20"/>
          <w:szCs w:val="20"/>
        </w:rPr>
        <w:t xml:space="preserve"> 303 (2020)</w:t>
      </w: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/>
          <w:color w:val="0000FF"/>
          <w:sz w:val="20"/>
          <w:szCs w:val="20"/>
          <w:u w:val="single"/>
          <w:lang w:val="en-US"/>
        </w:rPr>
      </w:pPr>
      <w:r w:rsidRPr="00817ACC">
        <w:rPr>
          <w:rFonts w:ascii="Georgia" w:hAnsi="Georgia"/>
          <w:color w:val="0000FF"/>
          <w:sz w:val="20"/>
          <w:szCs w:val="20"/>
          <w:u w:val="single"/>
          <w:lang w:val="en-US"/>
        </w:rPr>
        <w:t>DOI: 10.1016/j.molliq.2020.112637</w:t>
      </w:r>
    </w:p>
    <w:p w:rsidR="00817ACC" w:rsidRPr="00817ACC" w:rsidRDefault="00817ACC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</w:rPr>
      </w:pPr>
    </w:p>
    <w:p w:rsidR="00601A31" w:rsidRPr="00817ACC" w:rsidRDefault="00601A31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  <w:lang w:val="en-US"/>
        </w:rPr>
      </w:pPr>
      <w:r w:rsidRPr="00817ACC">
        <w:rPr>
          <w:rFonts w:ascii="Georgia" w:hAnsi="Georgia" w:cs="Arial Narrow"/>
          <w:sz w:val="20"/>
          <w:szCs w:val="20"/>
          <w:lang w:val="en-US"/>
        </w:rPr>
        <w:t xml:space="preserve">Biodegradability and aquatic toxicity of new cleavable </w:t>
      </w:r>
      <w:proofErr w:type="spellStart"/>
      <w:r w:rsidRPr="00817ACC">
        <w:rPr>
          <w:rFonts w:ascii="Georgia" w:hAnsi="Georgia" w:cs="Arial Narrow"/>
          <w:sz w:val="20"/>
          <w:szCs w:val="20"/>
          <w:lang w:val="en-US"/>
        </w:rPr>
        <w:t>betainate</w:t>
      </w:r>
      <w:proofErr w:type="spellEnd"/>
      <w:r w:rsidRPr="00817ACC">
        <w:rPr>
          <w:rFonts w:ascii="Georgia" w:hAnsi="Georgia" w:cs="Arial Narrow"/>
          <w:sz w:val="20"/>
          <w:szCs w:val="20"/>
          <w:lang w:val="en-US"/>
        </w:rPr>
        <w:t xml:space="preserve"> cationic oligomeric surfactants</w:t>
      </w:r>
    </w:p>
    <w:p w:rsidR="00601A31" w:rsidRPr="00817ACC" w:rsidRDefault="00601A31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</w:rPr>
      </w:pPr>
      <w:r w:rsidRPr="00817ACC">
        <w:rPr>
          <w:rFonts w:ascii="Georgia" w:hAnsi="Georgia" w:cs="Arial Narrow"/>
          <w:sz w:val="20"/>
          <w:szCs w:val="20"/>
        </w:rPr>
        <w:t xml:space="preserve">M. Teresa </w:t>
      </w:r>
      <w:proofErr w:type="spellStart"/>
      <w:r w:rsidRPr="00817ACC">
        <w:rPr>
          <w:rFonts w:ascii="Georgia" w:hAnsi="Georgia" w:cs="Arial Narrow"/>
          <w:sz w:val="20"/>
          <w:szCs w:val="20"/>
        </w:rPr>
        <w:t>Garcia</w:t>
      </w:r>
      <w:proofErr w:type="spellEnd"/>
      <w:r w:rsidRPr="00817ACC">
        <w:rPr>
          <w:rFonts w:ascii="Georgia" w:hAnsi="Georgia" w:cs="Arial Narrow"/>
          <w:sz w:val="20"/>
          <w:szCs w:val="20"/>
        </w:rPr>
        <w:t xml:space="preserve">, Isabel Ribosa, </w:t>
      </w:r>
      <w:proofErr w:type="spellStart"/>
      <w:r w:rsidRPr="00817ACC">
        <w:rPr>
          <w:rFonts w:ascii="Georgia" w:hAnsi="Georgia" w:cs="Arial Narrow"/>
          <w:sz w:val="20"/>
          <w:szCs w:val="20"/>
        </w:rPr>
        <w:t>Iwona</w:t>
      </w:r>
      <w:proofErr w:type="spellEnd"/>
      <w:r w:rsidRPr="00817ACC">
        <w:rPr>
          <w:rFonts w:ascii="Georgia" w:hAnsi="Georgia" w:cs="Arial Narrow"/>
          <w:sz w:val="20"/>
          <w:szCs w:val="20"/>
        </w:rPr>
        <w:t xml:space="preserve"> </w:t>
      </w:r>
      <w:proofErr w:type="spellStart"/>
      <w:r w:rsidRPr="00817ACC">
        <w:rPr>
          <w:rFonts w:ascii="Georgia" w:hAnsi="Georgia" w:cs="Arial Narrow"/>
          <w:sz w:val="20"/>
          <w:szCs w:val="20"/>
        </w:rPr>
        <w:t>Kowalczyk</w:t>
      </w:r>
      <w:proofErr w:type="spellEnd"/>
      <w:r w:rsidRPr="00817ACC">
        <w:rPr>
          <w:rFonts w:ascii="Georgia" w:hAnsi="Georgia" w:cs="Arial Narrow"/>
          <w:sz w:val="20"/>
          <w:szCs w:val="20"/>
        </w:rPr>
        <w:t xml:space="preserve">, Marta </w:t>
      </w:r>
      <w:proofErr w:type="spellStart"/>
      <w:r w:rsidRPr="00817ACC">
        <w:rPr>
          <w:rFonts w:ascii="Georgia" w:hAnsi="Georgia" w:cs="Arial Narrow"/>
          <w:sz w:val="20"/>
          <w:szCs w:val="20"/>
        </w:rPr>
        <w:t>Pakiet</w:t>
      </w:r>
      <w:proofErr w:type="spellEnd"/>
      <w:r w:rsidRPr="00817ACC">
        <w:rPr>
          <w:rFonts w:ascii="Georgia" w:hAnsi="Georgia" w:cs="Arial Narrow"/>
          <w:sz w:val="20"/>
          <w:szCs w:val="20"/>
        </w:rPr>
        <w:t xml:space="preserve">, </w:t>
      </w:r>
      <w:proofErr w:type="spellStart"/>
      <w:r w:rsidRPr="00817ACC">
        <w:rPr>
          <w:rFonts w:ascii="Georgia" w:hAnsi="Georgia" w:cs="Arial Narrow"/>
          <w:sz w:val="20"/>
          <w:szCs w:val="20"/>
        </w:rPr>
        <w:t>Bogumil</w:t>
      </w:r>
      <w:proofErr w:type="spellEnd"/>
      <w:r w:rsidRPr="00817ACC">
        <w:rPr>
          <w:rFonts w:ascii="Georgia" w:hAnsi="Georgia" w:cs="Arial Narrow"/>
          <w:sz w:val="20"/>
          <w:szCs w:val="20"/>
        </w:rPr>
        <w:t xml:space="preserve"> </w:t>
      </w:r>
      <w:proofErr w:type="spellStart"/>
      <w:r w:rsidRPr="00817ACC">
        <w:rPr>
          <w:rFonts w:ascii="Georgia" w:hAnsi="Georgia" w:cs="Arial Narrow"/>
          <w:sz w:val="20"/>
          <w:szCs w:val="20"/>
        </w:rPr>
        <w:t>Brycki</w:t>
      </w:r>
      <w:proofErr w:type="spellEnd"/>
    </w:p>
    <w:p w:rsidR="00601A31" w:rsidRPr="00817ACC" w:rsidRDefault="00601A31" w:rsidP="00817ACC">
      <w:pPr>
        <w:autoSpaceDE w:val="0"/>
        <w:autoSpaceDN w:val="0"/>
        <w:adjustRightInd w:val="0"/>
        <w:spacing w:after="0"/>
        <w:rPr>
          <w:rFonts w:ascii="Georgia" w:hAnsi="Georgia"/>
          <w:sz w:val="20"/>
          <w:szCs w:val="20"/>
          <w:lang w:val="en-US"/>
        </w:rPr>
      </w:pPr>
      <w:r w:rsidRPr="00817ACC">
        <w:rPr>
          <w:rFonts w:ascii="Georgia" w:hAnsi="Georgia" w:cs="Arial Narrow"/>
          <w:sz w:val="20"/>
          <w:szCs w:val="20"/>
          <w:lang w:val="en-US"/>
        </w:rPr>
        <w:t>Journal of Hazardous Materials 5 (2019) 108-114</w:t>
      </w:r>
    </w:p>
    <w:p w:rsidR="00601A31" w:rsidRPr="00817ACC" w:rsidRDefault="00601A31" w:rsidP="00817ACC">
      <w:pPr>
        <w:autoSpaceDE w:val="0"/>
        <w:autoSpaceDN w:val="0"/>
        <w:adjustRightInd w:val="0"/>
        <w:spacing w:after="0"/>
        <w:rPr>
          <w:rFonts w:ascii="Georgia" w:hAnsi="Georgia"/>
          <w:color w:val="0000FF"/>
          <w:sz w:val="20"/>
          <w:szCs w:val="20"/>
          <w:u w:val="single"/>
          <w:lang w:val="en-US"/>
        </w:rPr>
      </w:pPr>
      <w:r w:rsidRPr="00817ACC">
        <w:rPr>
          <w:rFonts w:ascii="Georgia" w:hAnsi="Georgia"/>
          <w:color w:val="0000FF"/>
          <w:sz w:val="20"/>
          <w:szCs w:val="20"/>
          <w:u w:val="single"/>
          <w:lang w:val="en-US"/>
        </w:rPr>
        <w:t>DOI: 10.1016/j.jhazmat.2019.03.00</w:t>
      </w:r>
      <w:r w:rsidR="000E6A40" w:rsidRPr="00817ACC">
        <w:rPr>
          <w:rFonts w:ascii="Georgia" w:hAnsi="Georgia"/>
          <w:color w:val="0000FF"/>
          <w:sz w:val="20"/>
          <w:szCs w:val="20"/>
          <w:u w:val="single"/>
          <w:lang w:val="en-US"/>
        </w:rPr>
        <w:t>5</w:t>
      </w:r>
    </w:p>
    <w:p w:rsidR="00601A31" w:rsidRPr="00817ACC" w:rsidRDefault="00601A31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  <w:lang w:val="en-US"/>
        </w:rPr>
      </w:pPr>
    </w:p>
    <w:p w:rsidR="00601A31" w:rsidRPr="00817ACC" w:rsidRDefault="00601A31" w:rsidP="00817ACC">
      <w:pPr>
        <w:autoSpaceDE w:val="0"/>
        <w:autoSpaceDN w:val="0"/>
        <w:adjustRightInd w:val="0"/>
        <w:spacing w:after="0"/>
        <w:rPr>
          <w:rFonts w:ascii="Georgia" w:hAnsi="Georgia" w:cs="Arial Narrow"/>
          <w:sz w:val="20"/>
          <w:szCs w:val="20"/>
        </w:rPr>
      </w:pPr>
      <w:r w:rsidRPr="00817ACC">
        <w:rPr>
          <w:rFonts w:ascii="Georgia" w:hAnsi="Georgia" w:cs="Arial Narrow"/>
          <w:sz w:val="20"/>
          <w:szCs w:val="20"/>
          <w:lang w:val="en-US"/>
        </w:rPr>
        <w:t xml:space="preserve">Rhamnolipids functionalized with basic amino acids: Synthesis, aggregation behavior, antibacterial activity and biodegradation studies. </w:t>
      </w:r>
      <w:r w:rsidRPr="00817ACC">
        <w:rPr>
          <w:rFonts w:ascii="Georgia" w:hAnsi="Georgia" w:cs="Arial Narrow"/>
          <w:sz w:val="20"/>
          <w:szCs w:val="20"/>
        </w:rPr>
        <w:t xml:space="preserve">A. Ramos da silva, M.A. Manresa, A. Pinazo, M. Teresa </w:t>
      </w:r>
      <w:proofErr w:type="spellStart"/>
      <w:r w:rsidRPr="00817ACC">
        <w:rPr>
          <w:rFonts w:ascii="Georgia" w:hAnsi="Georgia" w:cs="Arial Narrow"/>
          <w:sz w:val="20"/>
          <w:szCs w:val="20"/>
        </w:rPr>
        <w:t>Garcia</w:t>
      </w:r>
      <w:proofErr w:type="spellEnd"/>
      <w:r w:rsidRPr="00817ACC">
        <w:rPr>
          <w:rFonts w:ascii="Georgia" w:hAnsi="Georgia" w:cs="Arial Narrow"/>
          <w:sz w:val="20"/>
          <w:szCs w:val="20"/>
        </w:rPr>
        <w:t>, Lourdes Pérez</w:t>
      </w:r>
    </w:p>
    <w:p w:rsidR="00601A31" w:rsidRPr="00817ACC" w:rsidRDefault="00601A31" w:rsidP="00817ACC">
      <w:pPr>
        <w:autoSpaceDE w:val="0"/>
        <w:autoSpaceDN w:val="0"/>
        <w:adjustRightInd w:val="0"/>
        <w:spacing w:after="0"/>
        <w:rPr>
          <w:rFonts w:ascii="Georgia" w:hAnsi="Georgia"/>
          <w:sz w:val="20"/>
          <w:szCs w:val="20"/>
          <w:lang w:val="en-US"/>
        </w:rPr>
      </w:pPr>
      <w:r w:rsidRPr="00817ACC">
        <w:rPr>
          <w:rFonts w:ascii="Georgia" w:hAnsi="Georgia" w:cs="Arial Narrow"/>
          <w:sz w:val="20"/>
          <w:szCs w:val="20"/>
          <w:lang w:val="en-US"/>
        </w:rPr>
        <w:t xml:space="preserve">Colloids and Surfaces B: </w:t>
      </w:r>
      <w:proofErr w:type="spellStart"/>
      <w:r w:rsidRPr="00817ACC">
        <w:rPr>
          <w:rFonts w:ascii="Georgia" w:hAnsi="Georgia" w:cs="Arial Narrow"/>
          <w:sz w:val="20"/>
          <w:szCs w:val="20"/>
          <w:lang w:val="en-US"/>
        </w:rPr>
        <w:t>Biointerfaces</w:t>
      </w:r>
      <w:proofErr w:type="spellEnd"/>
      <w:r w:rsidRPr="00817ACC">
        <w:rPr>
          <w:rFonts w:ascii="Georgia" w:hAnsi="Georgia" w:cs="Arial Narrow"/>
          <w:sz w:val="20"/>
          <w:szCs w:val="20"/>
          <w:lang w:val="en-US"/>
        </w:rPr>
        <w:t xml:space="preserve"> 181 (2019) 234-243</w:t>
      </w:r>
    </w:p>
    <w:p w:rsidR="00601A31" w:rsidRPr="00817ACC" w:rsidRDefault="00601A31" w:rsidP="00817ACC">
      <w:pPr>
        <w:autoSpaceDE w:val="0"/>
        <w:autoSpaceDN w:val="0"/>
        <w:adjustRightInd w:val="0"/>
        <w:spacing w:after="0"/>
        <w:rPr>
          <w:rFonts w:ascii="Georgia" w:hAnsi="Georgia"/>
          <w:color w:val="0000FF"/>
          <w:sz w:val="20"/>
          <w:szCs w:val="20"/>
          <w:u w:val="single"/>
          <w:lang w:val="en-US"/>
        </w:rPr>
      </w:pPr>
      <w:r w:rsidRPr="00817ACC">
        <w:rPr>
          <w:rFonts w:ascii="Georgia" w:hAnsi="Georgia"/>
          <w:color w:val="0000FF"/>
          <w:sz w:val="20"/>
          <w:szCs w:val="20"/>
          <w:u w:val="single"/>
          <w:lang w:val="en-US"/>
        </w:rPr>
        <w:t>DOI: 10.1016/j.colsurfb.2019.05.037</w:t>
      </w:r>
    </w:p>
    <w:p w:rsidR="00601A31" w:rsidRPr="00817ACC" w:rsidRDefault="00601A31" w:rsidP="00817ACC">
      <w:pPr>
        <w:autoSpaceDE w:val="0"/>
        <w:autoSpaceDN w:val="0"/>
        <w:adjustRightInd w:val="0"/>
        <w:spacing w:after="0"/>
        <w:rPr>
          <w:color w:val="0000FF"/>
          <w:u w:val="single"/>
          <w:lang w:val="en-US"/>
        </w:rPr>
      </w:pPr>
    </w:p>
    <w:p w:rsidR="00601A31" w:rsidRDefault="00601A31" w:rsidP="00817AC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24"/>
          <w:szCs w:val="24"/>
          <w:lang w:val="en-US"/>
        </w:rPr>
      </w:pPr>
    </w:p>
    <w:p w:rsidR="00601A31" w:rsidRPr="00843821" w:rsidRDefault="00601A31" w:rsidP="00817ACC">
      <w:pPr>
        <w:autoSpaceDE w:val="0"/>
        <w:autoSpaceDN w:val="0"/>
        <w:adjustRightInd w:val="0"/>
        <w:spacing w:after="0"/>
        <w:rPr>
          <w:color w:val="0000FF"/>
          <w:u w:val="single"/>
          <w:lang w:val="en-US"/>
        </w:rPr>
      </w:pPr>
    </w:p>
    <w:p w:rsidR="00601A31" w:rsidRDefault="00601A31" w:rsidP="00817AC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24"/>
          <w:szCs w:val="24"/>
          <w:lang w:val="en-US"/>
        </w:rPr>
      </w:pPr>
    </w:p>
    <w:p w:rsidR="00601A31" w:rsidRDefault="00601A31" w:rsidP="00601A31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val="en-US"/>
        </w:rPr>
      </w:pPr>
    </w:p>
    <w:p w:rsidR="0084540C" w:rsidRDefault="0084540C" w:rsidP="00AA7FB9">
      <w:pPr>
        <w:rPr>
          <w:color w:val="000000"/>
        </w:rPr>
      </w:pPr>
    </w:p>
    <w:p w:rsidR="0084540C" w:rsidRDefault="0084540C" w:rsidP="0084540C">
      <w:pPr>
        <w:pStyle w:val="Ttulo1"/>
      </w:pPr>
    </w:p>
    <w:p w:rsidR="0084540C" w:rsidRPr="0084540C" w:rsidRDefault="0084540C" w:rsidP="0084540C">
      <w:pPr>
        <w:rPr>
          <w:lang w:eastAsia="es-ES"/>
        </w:rPr>
      </w:pPr>
    </w:p>
    <w:sectPr w:rsidR="0084540C" w:rsidRPr="00845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B9"/>
    <w:rsid w:val="000E6A40"/>
    <w:rsid w:val="00132CAE"/>
    <w:rsid w:val="001D7CFE"/>
    <w:rsid w:val="001F40E1"/>
    <w:rsid w:val="0027572F"/>
    <w:rsid w:val="003D0F0D"/>
    <w:rsid w:val="00601A31"/>
    <w:rsid w:val="0074183C"/>
    <w:rsid w:val="00756F97"/>
    <w:rsid w:val="00817ACC"/>
    <w:rsid w:val="0084540C"/>
    <w:rsid w:val="00AA7FB9"/>
    <w:rsid w:val="00B56B97"/>
    <w:rsid w:val="00BF327D"/>
    <w:rsid w:val="00D16AF5"/>
    <w:rsid w:val="00D23BB0"/>
    <w:rsid w:val="00D74B61"/>
    <w:rsid w:val="00E75095"/>
    <w:rsid w:val="00EB2C8B"/>
    <w:rsid w:val="00F1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C7DD"/>
  <w15:chartTrackingRefBased/>
  <w15:docId w15:val="{FB68E558-18AB-4B82-B303-87F8EA2F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B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4540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540C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8454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390/pharmaceutics14122602" TargetMode="External"/><Relationship Id="rId5" Type="http://schemas.openxmlformats.org/officeDocument/2006/relationships/hyperlink" Target="https://doi.org/10.3390/pharmaceutics15071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343C10-CB58-4EA2-A65A-30825EEBB00D}">
  <we:reference id="wa104382081" version="1.55.1.0" store="es-ES" storeType="OMEX"/>
  <we:alternateReferences>
    <we:reference id="wa104382081" version="1.55.1.0" store="" storeType="OMEX"/>
  </we:alternateReferences>
  <we:properties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EE60-10C1-4B5F-9860-3E9AF7AB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6</cp:revision>
  <dcterms:created xsi:type="dcterms:W3CDTF">2023-08-31T08:05:00Z</dcterms:created>
  <dcterms:modified xsi:type="dcterms:W3CDTF">2023-08-31T11:14:00Z</dcterms:modified>
</cp:coreProperties>
</file>