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9EF" w:rsidRDefault="005829EF"/>
    <w:p w:rsidR="005829EF" w:rsidRDefault="005829EF"/>
    <w:p w:rsidR="002C2B93" w:rsidRDefault="002C2B93"/>
    <w:p w:rsidR="00297FF3" w:rsidRPr="008171F7" w:rsidRDefault="005829EF">
      <w:pPr>
        <w:rPr>
          <w:sz w:val="24"/>
          <w:szCs w:val="24"/>
        </w:rPr>
      </w:pPr>
      <w:r w:rsidRPr="008171F7"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4EE77B52" wp14:editId="2172E822">
            <wp:simplePos x="723569" y="182880"/>
            <wp:positionH relativeFrom="margin">
              <wp:align>center</wp:align>
            </wp:positionH>
            <wp:positionV relativeFrom="margin">
              <wp:align>top</wp:align>
            </wp:positionV>
            <wp:extent cx="2883600" cy="784800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3600" cy="78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C2B93" w:rsidRPr="008171F7">
        <w:rPr>
          <w:sz w:val="24"/>
          <w:szCs w:val="24"/>
        </w:rPr>
        <w:t xml:space="preserve">Madrid, </w:t>
      </w:r>
      <w:proofErr w:type="spellStart"/>
      <w:r w:rsidR="008171F7" w:rsidRPr="008171F7">
        <w:rPr>
          <w:sz w:val="24"/>
          <w:szCs w:val="24"/>
        </w:rPr>
        <w:t>2od</w:t>
      </w:r>
      <w:proofErr w:type="spellEnd"/>
      <w:r w:rsidR="008171F7" w:rsidRPr="008171F7">
        <w:rPr>
          <w:sz w:val="24"/>
          <w:szCs w:val="24"/>
        </w:rPr>
        <w:t xml:space="preserve"> August 2023</w:t>
      </w:r>
    </w:p>
    <w:p w:rsidR="008171F7" w:rsidRPr="008171F7" w:rsidRDefault="008171F7">
      <w:pPr>
        <w:rPr>
          <w:b/>
          <w:sz w:val="36"/>
          <w:szCs w:val="36"/>
        </w:rPr>
      </w:pPr>
      <w:r>
        <w:tab/>
      </w:r>
      <w:r>
        <w:tab/>
      </w:r>
      <w:r>
        <w:tab/>
      </w:r>
      <w:r>
        <w:tab/>
      </w:r>
      <w:r w:rsidRPr="008171F7">
        <w:rPr>
          <w:b/>
          <w:sz w:val="36"/>
          <w:szCs w:val="36"/>
        </w:rPr>
        <w:t>PhD position offer on:</w:t>
      </w:r>
    </w:p>
    <w:p w:rsidR="00697113" w:rsidRDefault="008171F7" w:rsidP="00697113">
      <w:pPr>
        <w:jc w:val="center"/>
        <w:rPr>
          <w:b/>
          <w:sz w:val="28"/>
          <w:szCs w:val="28"/>
        </w:rPr>
      </w:pPr>
      <w:r w:rsidRPr="008171F7">
        <w:rPr>
          <w:b/>
          <w:sz w:val="28"/>
          <w:szCs w:val="28"/>
        </w:rPr>
        <w:t>Molecular mechanisms of T lymphocyte activation and T-B cell cooperation during in the humoral response</w:t>
      </w:r>
    </w:p>
    <w:p w:rsidR="008171F7" w:rsidRPr="00697113" w:rsidRDefault="008171F7" w:rsidP="00697113">
      <w:pPr>
        <w:spacing w:line="240" w:lineRule="auto"/>
        <w:contextualSpacing/>
        <w:rPr>
          <w:b/>
          <w:sz w:val="28"/>
          <w:szCs w:val="28"/>
        </w:rPr>
      </w:pPr>
      <w:r w:rsidRPr="00697113">
        <w:rPr>
          <w:b/>
          <w:sz w:val="28"/>
          <w:szCs w:val="28"/>
        </w:rPr>
        <w:t>We offer</w:t>
      </w:r>
    </w:p>
    <w:p w:rsidR="00697113" w:rsidRPr="00697113" w:rsidRDefault="008171F7" w:rsidP="00697113">
      <w:pPr>
        <w:spacing w:line="240" w:lineRule="auto"/>
        <w:contextualSpacing/>
        <w:jc w:val="both"/>
        <w:rPr>
          <w:i/>
        </w:rPr>
      </w:pPr>
      <w:r w:rsidRPr="00BA32BF">
        <w:t xml:space="preserve">A 4-year </w:t>
      </w:r>
      <w:proofErr w:type="spellStart"/>
      <w:r w:rsidRPr="00BA32BF">
        <w:t>predoctoral</w:t>
      </w:r>
      <w:proofErr w:type="spellEnd"/>
      <w:r w:rsidRPr="00BA32BF">
        <w:t xml:space="preserve"> contract</w:t>
      </w:r>
      <w:r w:rsidR="00A8292F" w:rsidRPr="00BA32BF">
        <w:t>*</w:t>
      </w:r>
      <w:r w:rsidRPr="00BA32BF">
        <w:t xml:space="preserve"> to join the laboratory of Prof. Balbino </w:t>
      </w:r>
      <w:proofErr w:type="spellStart"/>
      <w:r w:rsidRPr="00BA32BF">
        <w:t>Alarcón</w:t>
      </w:r>
      <w:proofErr w:type="spellEnd"/>
      <w:r w:rsidRPr="00BA32BF">
        <w:t xml:space="preserve"> at the Center for Molecular Biology (</w:t>
      </w:r>
      <w:proofErr w:type="spellStart"/>
      <w:r w:rsidRPr="00BA32BF">
        <w:t>CBMSO</w:t>
      </w:r>
      <w:proofErr w:type="spellEnd"/>
      <w:r w:rsidRPr="00BA32BF">
        <w:t>) in Madrid, Spain aimed at investigating the earliest events in signal transduction by the T cell antigen receptor (</w:t>
      </w:r>
      <w:proofErr w:type="spellStart"/>
      <w:r w:rsidRPr="00BA32BF">
        <w:t>TCR</w:t>
      </w:r>
      <w:proofErr w:type="spellEnd"/>
      <w:r w:rsidRPr="00BA32BF">
        <w:t>) and strategies to modulate its signaling in order to selectively inhibit T cell involvement in autoimmune diseases such as psoriasis, multiple sclerosis, rheumatoid arthritis or diabetes</w:t>
      </w:r>
      <w:r w:rsidR="00A8292F" w:rsidRPr="00BA32BF">
        <w:t xml:space="preserve">, while allowing the formation of a robust immune response against viral and microbial pathogens. In addition, the project aims at studying the molecular mechanisms of T cell help to B cell during the maturation of the humoral response that allows the generation of high affinity mature immunoglobulins of diagnostic and </w:t>
      </w:r>
      <w:proofErr w:type="spellStart"/>
      <w:r w:rsidR="00A8292F" w:rsidRPr="00BA32BF">
        <w:t>therapeutical</w:t>
      </w:r>
      <w:proofErr w:type="spellEnd"/>
      <w:r w:rsidR="00A8292F" w:rsidRPr="00BA32BF">
        <w:t xml:space="preserve"> interest. The laboratory has also an interest on exploring the relevance of the RAS-related </w:t>
      </w:r>
      <w:proofErr w:type="spellStart"/>
      <w:r w:rsidR="00A8292F" w:rsidRPr="00BA32BF">
        <w:t>GTPase</w:t>
      </w:r>
      <w:proofErr w:type="spellEnd"/>
      <w:r w:rsidR="00A8292F" w:rsidRPr="00BA32BF">
        <w:t xml:space="preserve"> R-</w:t>
      </w:r>
      <w:proofErr w:type="spellStart"/>
      <w:r w:rsidR="00A8292F" w:rsidRPr="00BA32BF">
        <w:t>RAS2</w:t>
      </w:r>
      <w:proofErr w:type="spellEnd"/>
      <w:r w:rsidR="00A8292F" w:rsidRPr="00BA32BF">
        <w:t xml:space="preserve"> in human cancer.</w:t>
      </w:r>
      <w:r w:rsidR="00697113">
        <w:t xml:space="preserve"> </w:t>
      </w:r>
      <w:r w:rsidR="00697113" w:rsidRPr="00697113">
        <w:rPr>
          <w:u w:val="single"/>
        </w:rPr>
        <w:t>The estimated start date is in October-November 2023</w:t>
      </w:r>
      <w:r w:rsidR="00697113">
        <w:t xml:space="preserve">. </w:t>
      </w:r>
      <w:r w:rsidR="00BA32BF">
        <w:t>*</w:t>
      </w:r>
      <w:r w:rsidR="00BA32BF" w:rsidRPr="00697113">
        <w:rPr>
          <w:rFonts w:cstheme="minorHAnsi"/>
          <w:i/>
        </w:rPr>
        <w:t xml:space="preserve">Financed with </w:t>
      </w:r>
      <w:r w:rsidR="00697113" w:rsidRPr="00697113">
        <w:rPr>
          <w:rFonts w:cstheme="minorHAnsi"/>
          <w:i/>
        </w:rPr>
        <w:t xml:space="preserve">grant </w:t>
      </w:r>
      <w:proofErr w:type="spellStart"/>
      <w:r w:rsidR="00697113" w:rsidRPr="00697113">
        <w:rPr>
          <w:rFonts w:cstheme="minorHAnsi"/>
          <w:i/>
        </w:rPr>
        <w:t>PID2022-136745OB-I00</w:t>
      </w:r>
      <w:proofErr w:type="spellEnd"/>
      <w:r w:rsidR="00697113" w:rsidRPr="00697113">
        <w:rPr>
          <w:rFonts w:cstheme="minorHAnsi"/>
          <w:i/>
        </w:rPr>
        <w:t xml:space="preserve"> funded by </w:t>
      </w:r>
      <w:proofErr w:type="spellStart"/>
      <w:r w:rsidR="00697113" w:rsidRPr="00697113">
        <w:rPr>
          <w:rFonts w:cstheme="minorHAnsi"/>
          <w:i/>
        </w:rPr>
        <w:t>MCIN</w:t>
      </w:r>
      <w:proofErr w:type="spellEnd"/>
      <w:r w:rsidR="00697113" w:rsidRPr="00697113">
        <w:rPr>
          <w:rFonts w:cstheme="minorHAnsi"/>
          <w:i/>
        </w:rPr>
        <w:t>/AEI/</w:t>
      </w:r>
      <w:r w:rsidR="00697113" w:rsidRPr="00697113">
        <w:rPr>
          <w:rFonts w:cstheme="minorHAnsi"/>
          <w:i/>
        </w:rPr>
        <w:t>10.13039/501100011033</w:t>
      </w:r>
    </w:p>
    <w:p w:rsidR="00A8292F" w:rsidRPr="00BA32BF" w:rsidRDefault="00A8292F" w:rsidP="00697113">
      <w:pPr>
        <w:spacing w:line="240" w:lineRule="auto"/>
        <w:contextualSpacing/>
        <w:jc w:val="both"/>
      </w:pPr>
      <w:r w:rsidRPr="00BA32BF">
        <w:t>For further information, please visit the following link and read the following articles:</w:t>
      </w:r>
    </w:p>
    <w:p w:rsidR="00BA32BF" w:rsidRDefault="00A8292F" w:rsidP="00697113">
      <w:pPr>
        <w:spacing w:line="240" w:lineRule="auto"/>
        <w:contextualSpacing/>
        <w:jc w:val="both"/>
        <w:rPr>
          <w:sz w:val="20"/>
          <w:szCs w:val="20"/>
        </w:rPr>
      </w:pPr>
      <w:r w:rsidRPr="00BA32BF">
        <w:rPr>
          <w:sz w:val="20"/>
          <w:szCs w:val="20"/>
        </w:rPr>
        <w:t>-</w:t>
      </w:r>
      <w:hyperlink r:id="rId5" w:history="1">
        <w:r w:rsidRPr="00BA32BF">
          <w:rPr>
            <w:rStyle w:val="Hipervnculo"/>
            <w:sz w:val="20"/>
            <w:szCs w:val="20"/>
          </w:rPr>
          <w:t>https://www.cbm.uam.es/en/research/programs/interactions-with-the-environment/immune-system-development-and-function/signal-transduction-by-the-t-cell-antigen-receptor</w:t>
        </w:r>
      </w:hyperlink>
    </w:p>
    <w:p w:rsidR="00BA32BF" w:rsidRPr="00BA32BF" w:rsidRDefault="00BA32BF" w:rsidP="00697113">
      <w:pPr>
        <w:spacing w:line="240" w:lineRule="auto"/>
        <w:contextualSpacing/>
        <w:jc w:val="both"/>
        <w:rPr>
          <w:sz w:val="20"/>
          <w:szCs w:val="20"/>
        </w:rPr>
      </w:pPr>
    </w:p>
    <w:p w:rsidR="00BA32BF" w:rsidRPr="00BA32BF" w:rsidRDefault="00BA32BF" w:rsidP="00697113">
      <w:pPr>
        <w:shd w:val="clear" w:color="auto" w:fill="FFFFFF"/>
        <w:spacing w:line="240" w:lineRule="auto"/>
        <w:contextualSpacing/>
        <w:rPr>
          <w:rFonts w:cstheme="minorHAnsi"/>
          <w:color w:val="212121"/>
          <w:sz w:val="20"/>
          <w:szCs w:val="20"/>
          <w:lang w:val="es-ES"/>
        </w:rPr>
      </w:pPr>
      <w:hyperlink r:id="rId6" w:history="1">
        <w:r w:rsidRPr="00BA32BF">
          <w:rPr>
            <w:rStyle w:val="Hipervnculo"/>
            <w:rFonts w:cstheme="minorHAnsi"/>
            <w:color w:val="0071BC"/>
            <w:sz w:val="20"/>
            <w:szCs w:val="20"/>
          </w:rPr>
          <w:t>Recreation of an antigen-driven germinal center in vitro by providing B cells with phagocytic antigen.</w:t>
        </w:r>
      </w:hyperlink>
      <w:r w:rsidRPr="00BA32BF">
        <w:rPr>
          <w:rStyle w:val="docsum-authors"/>
          <w:rFonts w:cstheme="minorHAnsi"/>
          <w:color w:val="212121"/>
          <w:sz w:val="20"/>
          <w:szCs w:val="20"/>
          <w:lang w:val="es-ES"/>
        </w:rPr>
        <w:t xml:space="preserve">Martínez-Riaño A, Delgado P, Tercero R, Barrero S, Mendoza P, Oeste CL, </w:t>
      </w:r>
      <w:proofErr w:type="spellStart"/>
      <w:r w:rsidRPr="00BA32BF">
        <w:rPr>
          <w:rStyle w:val="docsum-authors"/>
          <w:rFonts w:cstheme="minorHAnsi"/>
          <w:color w:val="212121"/>
          <w:sz w:val="20"/>
          <w:szCs w:val="20"/>
          <w:lang w:val="es-ES"/>
        </w:rPr>
        <w:t>Abia</w:t>
      </w:r>
      <w:proofErr w:type="spellEnd"/>
      <w:r w:rsidRPr="00BA32BF">
        <w:rPr>
          <w:rStyle w:val="docsum-authors"/>
          <w:rFonts w:cstheme="minorHAnsi"/>
          <w:color w:val="212121"/>
          <w:sz w:val="20"/>
          <w:szCs w:val="20"/>
          <w:lang w:val="es-ES"/>
        </w:rPr>
        <w:t xml:space="preserve"> D, Rodríguez-</w:t>
      </w:r>
      <w:proofErr w:type="spellStart"/>
      <w:r w:rsidRPr="00BA32BF">
        <w:rPr>
          <w:rStyle w:val="docsum-authors"/>
          <w:rFonts w:cstheme="minorHAnsi"/>
          <w:color w:val="212121"/>
          <w:sz w:val="20"/>
          <w:szCs w:val="20"/>
          <w:lang w:val="es-ES"/>
        </w:rPr>
        <w:t>Bovolenta</w:t>
      </w:r>
      <w:proofErr w:type="spellEnd"/>
      <w:r w:rsidRPr="00BA32BF">
        <w:rPr>
          <w:rStyle w:val="docsum-authors"/>
          <w:rFonts w:cstheme="minorHAnsi"/>
          <w:color w:val="212121"/>
          <w:sz w:val="20"/>
          <w:szCs w:val="20"/>
          <w:lang w:val="es-ES"/>
        </w:rPr>
        <w:t xml:space="preserve"> E, Turner M, </w:t>
      </w:r>
      <w:r w:rsidRPr="00BA32BF">
        <w:rPr>
          <w:rStyle w:val="docsum-authors"/>
          <w:rFonts w:cstheme="minorHAnsi"/>
          <w:b/>
          <w:bCs/>
          <w:color w:val="212121"/>
          <w:sz w:val="20"/>
          <w:szCs w:val="20"/>
          <w:lang w:val="es-ES"/>
        </w:rPr>
        <w:t xml:space="preserve">Alarcón </w:t>
      </w:r>
      <w:proofErr w:type="spellStart"/>
      <w:r w:rsidRPr="00BA32BF">
        <w:rPr>
          <w:rStyle w:val="docsum-authors"/>
          <w:rFonts w:cstheme="minorHAnsi"/>
          <w:b/>
          <w:bCs/>
          <w:color w:val="212121"/>
          <w:sz w:val="20"/>
          <w:szCs w:val="20"/>
          <w:lang w:val="es-ES"/>
        </w:rPr>
        <w:t>B.</w:t>
      </w:r>
      <w:r w:rsidRPr="00BA32BF">
        <w:rPr>
          <w:rStyle w:val="docsum-journal-citation"/>
          <w:rFonts w:cstheme="minorHAnsi"/>
          <w:color w:val="4D8055"/>
          <w:sz w:val="20"/>
          <w:szCs w:val="20"/>
          <w:lang w:val="es-ES"/>
        </w:rPr>
        <w:t>Commun</w:t>
      </w:r>
      <w:proofErr w:type="spellEnd"/>
      <w:r w:rsidRPr="00BA32BF">
        <w:rPr>
          <w:rStyle w:val="docsum-journal-citation"/>
          <w:rFonts w:cstheme="minorHAnsi"/>
          <w:color w:val="4D8055"/>
          <w:sz w:val="20"/>
          <w:szCs w:val="20"/>
          <w:lang w:val="es-ES"/>
        </w:rPr>
        <w:t xml:space="preserve"> Biol. 2023 </w:t>
      </w:r>
      <w:proofErr w:type="spellStart"/>
      <w:r w:rsidRPr="00BA32BF">
        <w:rPr>
          <w:rStyle w:val="docsum-journal-citation"/>
          <w:rFonts w:cstheme="minorHAnsi"/>
          <w:color w:val="4D8055"/>
          <w:sz w:val="20"/>
          <w:szCs w:val="20"/>
          <w:lang w:val="es-ES"/>
        </w:rPr>
        <w:t>Apr</w:t>
      </w:r>
      <w:proofErr w:type="spellEnd"/>
      <w:r w:rsidRPr="00BA32BF">
        <w:rPr>
          <w:rStyle w:val="docsum-journal-citation"/>
          <w:rFonts w:cstheme="minorHAnsi"/>
          <w:color w:val="4D8055"/>
          <w:sz w:val="20"/>
          <w:szCs w:val="20"/>
          <w:lang w:val="es-ES"/>
        </w:rPr>
        <w:t xml:space="preserve"> 20;6(1):437. </w:t>
      </w:r>
      <w:proofErr w:type="spellStart"/>
      <w:r w:rsidRPr="00BA32BF">
        <w:rPr>
          <w:rStyle w:val="docsum-journal-citation"/>
          <w:rFonts w:cstheme="minorHAnsi"/>
          <w:color w:val="4D8055"/>
          <w:sz w:val="20"/>
          <w:szCs w:val="20"/>
          <w:lang w:val="es-ES"/>
        </w:rPr>
        <w:t>doi</w:t>
      </w:r>
      <w:proofErr w:type="spellEnd"/>
      <w:r w:rsidRPr="00BA32BF">
        <w:rPr>
          <w:rStyle w:val="docsum-journal-citation"/>
          <w:rFonts w:cstheme="minorHAnsi"/>
          <w:color w:val="4D8055"/>
          <w:sz w:val="20"/>
          <w:szCs w:val="20"/>
          <w:lang w:val="es-ES"/>
        </w:rPr>
        <w:t>: 10.1038/</w:t>
      </w:r>
      <w:proofErr w:type="spellStart"/>
      <w:r w:rsidRPr="00BA32BF">
        <w:rPr>
          <w:rStyle w:val="docsum-journal-citation"/>
          <w:rFonts w:cstheme="minorHAnsi"/>
          <w:color w:val="4D8055"/>
          <w:sz w:val="20"/>
          <w:szCs w:val="20"/>
          <w:lang w:val="es-ES"/>
        </w:rPr>
        <w:t>s42003</w:t>
      </w:r>
      <w:proofErr w:type="spellEnd"/>
      <w:r w:rsidRPr="00BA32BF">
        <w:rPr>
          <w:rStyle w:val="docsum-journal-citation"/>
          <w:rFonts w:cstheme="minorHAnsi"/>
          <w:color w:val="4D8055"/>
          <w:sz w:val="20"/>
          <w:szCs w:val="20"/>
          <w:lang w:val="es-ES"/>
        </w:rPr>
        <w:t>-023-04807-0.</w:t>
      </w:r>
    </w:p>
    <w:p w:rsidR="00BA32BF" w:rsidRPr="00BA32BF" w:rsidRDefault="00BA32BF" w:rsidP="00697113">
      <w:pPr>
        <w:spacing w:line="240" w:lineRule="auto"/>
        <w:contextualSpacing/>
        <w:rPr>
          <w:rFonts w:cstheme="minorHAnsi"/>
          <w:sz w:val="20"/>
          <w:szCs w:val="20"/>
        </w:rPr>
      </w:pPr>
      <w:hyperlink r:id="rId7" w:history="1">
        <w:r w:rsidRPr="00BA32BF">
          <w:rPr>
            <w:rStyle w:val="Hipervnculo"/>
            <w:rFonts w:cstheme="minorHAnsi"/>
            <w:color w:val="0071BC"/>
            <w:sz w:val="20"/>
            <w:szCs w:val="20"/>
            <w:shd w:val="clear" w:color="auto" w:fill="FFFFFF"/>
          </w:rPr>
          <w:t>Decreased breadth of the antibody response to the spike protein of SARS-</w:t>
        </w:r>
        <w:proofErr w:type="spellStart"/>
        <w:r w:rsidRPr="00BA32BF">
          <w:rPr>
            <w:rStyle w:val="Hipervnculo"/>
            <w:rFonts w:cstheme="minorHAnsi"/>
            <w:color w:val="0071BC"/>
            <w:sz w:val="20"/>
            <w:szCs w:val="20"/>
            <w:shd w:val="clear" w:color="auto" w:fill="FFFFFF"/>
          </w:rPr>
          <w:t>CoV</w:t>
        </w:r>
        <w:proofErr w:type="spellEnd"/>
        <w:r w:rsidRPr="00BA32BF">
          <w:rPr>
            <w:rStyle w:val="Hipervnculo"/>
            <w:rFonts w:cstheme="minorHAnsi"/>
            <w:color w:val="0071BC"/>
            <w:sz w:val="20"/>
            <w:szCs w:val="20"/>
            <w:shd w:val="clear" w:color="auto" w:fill="FFFFFF"/>
          </w:rPr>
          <w:t>-2 after repeated vaccination.</w:t>
        </w:r>
      </w:hyperlink>
    </w:p>
    <w:p w:rsidR="00A8292F" w:rsidRPr="00BA32BF" w:rsidRDefault="00BA32BF" w:rsidP="00697113">
      <w:pPr>
        <w:shd w:val="clear" w:color="auto" w:fill="FFFFFF"/>
        <w:spacing w:line="240" w:lineRule="auto"/>
        <w:contextualSpacing/>
        <w:rPr>
          <w:rFonts w:cstheme="minorHAnsi"/>
          <w:color w:val="4D8055"/>
          <w:sz w:val="20"/>
          <w:szCs w:val="20"/>
        </w:rPr>
      </w:pPr>
      <w:proofErr w:type="spellStart"/>
      <w:r w:rsidRPr="00BA32BF">
        <w:rPr>
          <w:rStyle w:val="docsum-authors"/>
          <w:rFonts w:cstheme="minorHAnsi"/>
          <w:color w:val="212121"/>
          <w:sz w:val="20"/>
          <w:szCs w:val="20"/>
          <w:lang w:val="es-ES"/>
        </w:rPr>
        <w:t>Horndler</w:t>
      </w:r>
      <w:proofErr w:type="spellEnd"/>
      <w:r w:rsidRPr="00BA32BF">
        <w:rPr>
          <w:rStyle w:val="docsum-authors"/>
          <w:rFonts w:cstheme="minorHAnsi"/>
          <w:color w:val="212121"/>
          <w:sz w:val="20"/>
          <w:szCs w:val="20"/>
          <w:lang w:val="es-ES"/>
        </w:rPr>
        <w:t xml:space="preserve"> L, Delgado P, Romero-Pinedo S, Quesada M, </w:t>
      </w:r>
      <w:proofErr w:type="spellStart"/>
      <w:r w:rsidRPr="00BA32BF">
        <w:rPr>
          <w:rStyle w:val="docsum-authors"/>
          <w:rFonts w:cstheme="minorHAnsi"/>
          <w:color w:val="212121"/>
          <w:sz w:val="20"/>
          <w:szCs w:val="20"/>
          <w:lang w:val="es-ES"/>
        </w:rPr>
        <w:t>Balabanov</w:t>
      </w:r>
      <w:proofErr w:type="spellEnd"/>
      <w:r w:rsidRPr="00BA32BF">
        <w:rPr>
          <w:rStyle w:val="docsum-authors"/>
          <w:rFonts w:cstheme="minorHAnsi"/>
          <w:color w:val="212121"/>
          <w:sz w:val="20"/>
          <w:szCs w:val="20"/>
          <w:lang w:val="es-ES"/>
        </w:rPr>
        <w:t xml:space="preserve"> I, Laguna-Goya R, Almendro-Vázquez P, Llamas </w:t>
      </w:r>
      <w:proofErr w:type="spellStart"/>
      <w:r w:rsidRPr="00BA32BF">
        <w:rPr>
          <w:rStyle w:val="docsum-authors"/>
          <w:rFonts w:cstheme="minorHAnsi"/>
          <w:color w:val="212121"/>
          <w:sz w:val="20"/>
          <w:szCs w:val="20"/>
          <w:lang w:val="es-ES"/>
        </w:rPr>
        <w:t>MA</w:t>
      </w:r>
      <w:proofErr w:type="spellEnd"/>
      <w:r w:rsidRPr="00BA32BF">
        <w:rPr>
          <w:rStyle w:val="docsum-authors"/>
          <w:rFonts w:cstheme="minorHAnsi"/>
          <w:color w:val="212121"/>
          <w:sz w:val="20"/>
          <w:szCs w:val="20"/>
          <w:lang w:val="es-ES"/>
        </w:rPr>
        <w:t>, Fresno M, Paz-</w:t>
      </w:r>
      <w:proofErr w:type="spellStart"/>
      <w:r w:rsidRPr="00BA32BF">
        <w:rPr>
          <w:rStyle w:val="docsum-authors"/>
          <w:rFonts w:cstheme="minorHAnsi"/>
          <w:color w:val="212121"/>
          <w:sz w:val="20"/>
          <w:szCs w:val="20"/>
          <w:lang w:val="es-ES"/>
        </w:rPr>
        <w:t>Artal</w:t>
      </w:r>
      <w:proofErr w:type="spellEnd"/>
      <w:r w:rsidRPr="00BA32BF">
        <w:rPr>
          <w:rStyle w:val="docsum-authors"/>
          <w:rFonts w:cstheme="minorHAnsi"/>
          <w:color w:val="212121"/>
          <w:sz w:val="20"/>
          <w:szCs w:val="20"/>
          <w:lang w:val="es-ES"/>
        </w:rPr>
        <w:t xml:space="preserve"> E, van </w:t>
      </w:r>
      <w:proofErr w:type="spellStart"/>
      <w:r w:rsidRPr="00BA32BF">
        <w:rPr>
          <w:rStyle w:val="docsum-authors"/>
          <w:rFonts w:cstheme="minorHAnsi"/>
          <w:color w:val="212121"/>
          <w:sz w:val="20"/>
          <w:szCs w:val="20"/>
          <w:lang w:val="es-ES"/>
        </w:rPr>
        <w:t>Santen</w:t>
      </w:r>
      <w:proofErr w:type="spellEnd"/>
      <w:r w:rsidRPr="00BA32BF">
        <w:rPr>
          <w:rStyle w:val="docsum-authors"/>
          <w:rFonts w:cstheme="minorHAnsi"/>
          <w:color w:val="212121"/>
          <w:sz w:val="20"/>
          <w:szCs w:val="20"/>
          <w:lang w:val="es-ES"/>
        </w:rPr>
        <w:t xml:space="preserve"> HM, Álvarez-Fernández S, Olmo A, </w:t>
      </w:r>
      <w:r w:rsidRPr="00BA32BF">
        <w:rPr>
          <w:rStyle w:val="docsum-authors"/>
          <w:rFonts w:cstheme="minorHAnsi"/>
          <w:b/>
          <w:bCs/>
          <w:color w:val="212121"/>
          <w:sz w:val="20"/>
          <w:szCs w:val="20"/>
          <w:lang w:val="es-ES"/>
        </w:rPr>
        <w:t xml:space="preserve">Alarcón </w:t>
      </w:r>
      <w:proofErr w:type="spellStart"/>
      <w:proofErr w:type="gramStart"/>
      <w:r w:rsidRPr="00BA32BF">
        <w:rPr>
          <w:rStyle w:val="docsum-authors"/>
          <w:rFonts w:cstheme="minorHAnsi"/>
          <w:b/>
          <w:bCs/>
          <w:color w:val="212121"/>
          <w:sz w:val="20"/>
          <w:szCs w:val="20"/>
          <w:lang w:val="es-ES"/>
        </w:rPr>
        <w:t>B.</w:t>
      </w:r>
      <w:r w:rsidRPr="00BA32BF">
        <w:rPr>
          <w:rStyle w:val="docsum-journal-citation"/>
          <w:rFonts w:cstheme="minorHAnsi"/>
          <w:color w:val="4D8055"/>
          <w:sz w:val="20"/>
          <w:szCs w:val="20"/>
          <w:lang w:val="es-ES"/>
        </w:rPr>
        <w:t>Front</w:t>
      </w:r>
      <w:proofErr w:type="spellEnd"/>
      <w:proofErr w:type="gramEnd"/>
      <w:r w:rsidRPr="00BA32BF">
        <w:rPr>
          <w:rStyle w:val="docsum-journal-citation"/>
          <w:rFonts w:cstheme="minorHAnsi"/>
          <w:color w:val="4D8055"/>
          <w:sz w:val="20"/>
          <w:szCs w:val="20"/>
          <w:lang w:val="es-ES"/>
        </w:rPr>
        <w:t xml:space="preserve"> </w:t>
      </w:r>
      <w:proofErr w:type="spellStart"/>
      <w:r w:rsidRPr="00BA32BF">
        <w:rPr>
          <w:rStyle w:val="docsum-journal-citation"/>
          <w:rFonts w:cstheme="minorHAnsi"/>
          <w:color w:val="4D8055"/>
          <w:sz w:val="20"/>
          <w:szCs w:val="20"/>
          <w:lang w:val="es-ES"/>
        </w:rPr>
        <w:t>Immunol</w:t>
      </w:r>
      <w:proofErr w:type="spellEnd"/>
      <w:r w:rsidRPr="00BA32BF">
        <w:rPr>
          <w:rStyle w:val="docsum-journal-citation"/>
          <w:rFonts w:cstheme="minorHAnsi"/>
          <w:color w:val="4D8055"/>
          <w:sz w:val="20"/>
          <w:szCs w:val="20"/>
          <w:lang w:val="es-ES"/>
        </w:rPr>
        <w:t xml:space="preserve">. </w:t>
      </w:r>
      <w:r w:rsidRPr="00BA32BF">
        <w:rPr>
          <w:rStyle w:val="docsum-journal-citation"/>
          <w:rFonts w:cstheme="minorHAnsi"/>
          <w:color w:val="4D8055"/>
          <w:sz w:val="20"/>
          <w:szCs w:val="20"/>
        </w:rPr>
        <w:t xml:space="preserve">2023 Apr </w:t>
      </w:r>
      <w:proofErr w:type="gramStart"/>
      <w:r w:rsidRPr="00BA32BF">
        <w:rPr>
          <w:rStyle w:val="docsum-journal-citation"/>
          <w:rFonts w:cstheme="minorHAnsi"/>
          <w:color w:val="4D8055"/>
          <w:sz w:val="20"/>
          <w:szCs w:val="20"/>
        </w:rPr>
        <w:t>3;14:1157263</w:t>
      </w:r>
      <w:proofErr w:type="gramEnd"/>
      <w:r w:rsidRPr="00BA32BF">
        <w:rPr>
          <w:rStyle w:val="docsum-journal-citation"/>
          <w:rFonts w:cstheme="minorHAnsi"/>
          <w:color w:val="4D8055"/>
          <w:sz w:val="20"/>
          <w:szCs w:val="20"/>
        </w:rPr>
        <w:t xml:space="preserve">. </w:t>
      </w:r>
      <w:proofErr w:type="spellStart"/>
      <w:r w:rsidRPr="00BA32BF">
        <w:rPr>
          <w:rStyle w:val="docsum-journal-citation"/>
          <w:rFonts w:cstheme="minorHAnsi"/>
          <w:color w:val="4D8055"/>
          <w:sz w:val="20"/>
          <w:szCs w:val="20"/>
        </w:rPr>
        <w:t>doi</w:t>
      </w:r>
      <w:proofErr w:type="spellEnd"/>
      <w:r w:rsidRPr="00BA32BF">
        <w:rPr>
          <w:rStyle w:val="docsum-journal-citation"/>
          <w:rFonts w:cstheme="minorHAnsi"/>
          <w:color w:val="4D8055"/>
          <w:sz w:val="20"/>
          <w:szCs w:val="20"/>
        </w:rPr>
        <w:t>: 10.3389/</w:t>
      </w:r>
      <w:proofErr w:type="spellStart"/>
      <w:r w:rsidRPr="00BA32BF">
        <w:rPr>
          <w:rStyle w:val="docsum-journal-citation"/>
          <w:rFonts w:cstheme="minorHAnsi"/>
          <w:color w:val="4D8055"/>
          <w:sz w:val="20"/>
          <w:szCs w:val="20"/>
        </w:rPr>
        <w:t>fimmu.2023.1157263</w:t>
      </w:r>
      <w:proofErr w:type="spellEnd"/>
      <w:r w:rsidRPr="00BA32BF">
        <w:rPr>
          <w:rStyle w:val="docsum-journal-citation"/>
          <w:rFonts w:cstheme="minorHAnsi"/>
          <w:color w:val="4D8055"/>
          <w:sz w:val="20"/>
          <w:szCs w:val="20"/>
        </w:rPr>
        <w:t xml:space="preserve">. </w:t>
      </w:r>
      <w:proofErr w:type="spellStart"/>
      <w:r w:rsidRPr="00BA32BF">
        <w:rPr>
          <w:rStyle w:val="docsum-journal-citation"/>
          <w:rFonts w:cstheme="minorHAnsi"/>
          <w:color w:val="4D8055"/>
          <w:sz w:val="20"/>
          <w:szCs w:val="20"/>
        </w:rPr>
        <w:t>eCollection</w:t>
      </w:r>
      <w:proofErr w:type="spellEnd"/>
      <w:r w:rsidRPr="00BA32BF">
        <w:rPr>
          <w:rStyle w:val="docsum-journal-citation"/>
          <w:rFonts w:cstheme="minorHAnsi"/>
          <w:color w:val="4D8055"/>
          <w:sz w:val="20"/>
          <w:szCs w:val="20"/>
        </w:rPr>
        <w:t xml:space="preserve"> 2023.</w:t>
      </w:r>
    </w:p>
    <w:p w:rsidR="00BA32BF" w:rsidRPr="00BA32BF" w:rsidRDefault="00BA32BF" w:rsidP="00697113">
      <w:pPr>
        <w:spacing w:line="240" w:lineRule="auto"/>
        <w:contextualSpacing/>
        <w:rPr>
          <w:rFonts w:cstheme="minorHAnsi"/>
          <w:sz w:val="20"/>
          <w:szCs w:val="20"/>
        </w:rPr>
      </w:pPr>
      <w:hyperlink r:id="rId8" w:history="1">
        <w:r w:rsidRPr="00BA32BF">
          <w:rPr>
            <w:rStyle w:val="Hipervnculo"/>
            <w:rFonts w:cstheme="minorHAnsi"/>
            <w:color w:val="0071BC"/>
            <w:sz w:val="20"/>
            <w:szCs w:val="20"/>
            <w:shd w:val="clear" w:color="auto" w:fill="FFFFFF"/>
          </w:rPr>
          <w:t xml:space="preserve">Overexpression of wild type </w:t>
        </w:r>
        <w:proofErr w:type="spellStart"/>
        <w:r w:rsidRPr="00BA32BF">
          <w:rPr>
            <w:rStyle w:val="Hipervnculo"/>
            <w:rFonts w:cstheme="minorHAnsi"/>
            <w:color w:val="0071BC"/>
            <w:sz w:val="20"/>
            <w:szCs w:val="20"/>
            <w:shd w:val="clear" w:color="auto" w:fill="FFFFFF"/>
          </w:rPr>
          <w:t>RRAS2</w:t>
        </w:r>
        <w:proofErr w:type="spellEnd"/>
        <w:r w:rsidRPr="00BA32BF">
          <w:rPr>
            <w:rStyle w:val="Hipervnculo"/>
            <w:rFonts w:cstheme="minorHAnsi"/>
            <w:color w:val="0071BC"/>
            <w:sz w:val="20"/>
            <w:szCs w:val="20"/>
            <w:shd w:val="clear" w:color="auto" w:fill="FFFFFF"/>
          </w:rPr>
          <w:t>, without oncogenic mutations, drives chronic lymphocytic leukemia.</w:t>
        </w:r>
      </w:hyperlink>
    </w:p>
    <w:p w:rsidR="00BA32BF" w:rsidRPr="00BA32BF" w:rsidRDefault="00BA32BF" w:rsidP="00697113">
      <w:pPr>
        <w:shd w:val="clear" w:color="auto" w:fill="FFFFFF"/>
        <w:spacing w:line="240" w:lineRule="auto"/>
        <w:contextualSpacing/>
        <w:rPr>
          <w:rFonts w:cstheme="minorHAnsi"/>
          <w:color w:val="4D8055"/>
          <w:sz w:val="20"/>
          <w:szCs w:val="20"/>
        </w:rPr>
      </w:pPr>
      <w:r w:rsidRPr="00BA32BF">
        <w:rPr>
          <w:rStyle w:val="docsum-authors"/>
          <w:rFonts w:cstheme="minorHAnsi"/>
          <w:color w:val="212121"/>
          <w:sz w:val="20"/>
          <w:szCs w:val="20"/>
          <w:lang w:val="es-ES"/>
        </w:rPr>
        <w:t xml:space="preserve">Hortal AM, Oeste CL, Cifuentes C, </w:t>
      </w:r>
      <w:proofErr w:type="spellStart"/>
      <w:r w:rsidRPr="00BA32BF">
        <w:rPr>
          <w:rStyle w:val="docsum-authors"/>
          <w:rFonts w:cstheme="minorHAnsi"/>
          <w:color w:val="212121"/>
          <w:sz w:val="20"/>
          <w:szCs w:val="20"/>
          <w:lang w:val="es-ES"/>
        </w:rPr>
        <w:t>Alcoceba</w:t>
      </w:r>
      <w:proofErr w:type="spellEnd"/>
      <w:r w:rsidRPr="00BA32BF">
        <w:rPr>
          <w:rStyle w:val="docsum-authors"/>
          <w:rFonts w:cstheme="minorHAnsi"/>
          <w:color w:val="212121"/>
          <w:sz w:val="20"/>
          <w:szCs w:val="20"/>
          <w:lang w:val="es-ES"/>
        </w:rPr>
        <w:t xml:space="preserve"> M, Fernández-</w:t>
      </w:r>
      <w:proofErr w:type="spellStart"/>
      <w:r w:rsidRPr="00BA32BF">
        <w:rPr>
          <w:rStyle w:val="docsum-authors"/>
          <w:rFonts w:cstheme="minorHAnsi"/>
          <w:color w:val="212121"/>
          <w:sz w:val="20"/>
          <w:szCs w:val="20"/>
          <w:lang w:val="es-ES"/>
        </w:rPr>
        <w:t>Pisonero</w:t>
      </w:r>
      <w:proofErr w:type="spellEnd"/>
      <w:r w:rsidRPr="00BA32BF">
        <w:rPr>
          <w:rStyle w:val="docsum-authors"/>
          <w:rFonts w:cstheme="minorHAnsi"/>
          <w:color w:val="212121"/>
          <w:sz w:val="20"/>
          <w:szCs w:val="20"/>
          <w:lang w:val="es-ES"/>
        </w:rPr>
        <w:t xml:space="preserve"> I, </w:t>
      </w:r>
      <w:proofErr w:type="spellStart"/>
      <w:r w:rsidRPr="00BA32BF">
        <w:rPr>
          <w:rStyle w:val="docsum-authors"/>
          <w:rFonts w:cstheme="minorHAnsi"/>
          <w:color w:val="212121"/>
          <w:sz w:val="20"/>
          <w:szCs w:val="20"/>
          <w:lang w:val="es-ES"/>
        </w:rPr>
        <w:t>Clavaín</w:t>
      </w:r>
      <w:proofErr w:type="spellEnd"/>
      <w:r w:rsidRPr="00BA32BF">
        <w:rPr>
          <w:rStyle w:val="docsum-authors"/>
          <w:rFonts w:cstheme="minorHAnsi"/>
          <w:color w:val="212121"/>
          <w:sz w:val="20"/>
          <w:szCs w:val="20"/>
          <w:lang w:val="es-ES"/>
        </w:rPr>
        <w:t xml:space="preserve"> L, Tercero R, Mendoza P, Domínguez V, García-Flores M, Pintado B, </w:t>
      </w:r>
      <w:proofErr w:type="spellStart"/>
      <w:r w:rsidRPr="00BA32BF">
        <w:rPr>
          <w:rStyle w:val="docsum-authors"/>
          <w:rFonts w:cstheme="minorHAnsi"/>
          <w:color w:val="212121"/>
          <w:sz w:val="20"/>
          <w:szCs w:val="20"/>
          <w:lang w:val="es-ES"/>
        </w:rPr>
        <w:t>Abia</w:t>
      </w:r>
      <w:proofErr w:type="spellEnd"/>
      <w:r w:rsidRPr="00BA32BF">
        <w:rPr>
          <w:rStyle w:val="docsum-authors"/>
          <w:rFonts w:cstheme="minorHAnsi"/>
          <w:color w:val="212121"/>
          <w:sz w:val="20"/>
          <w:szCs w:val="20"/>
          <w:lang w:val="es-ES"/>
        </w:rPr>
        <w:t xml:space="preserve"> D, García-Macías C, Navarro-Bailón A, Bustelo </w:t>
      </w:r>
      <w:proofErr w:type="spellStart"/>
      <w:r w:rsidRPr="00BA32BF">
        <w:rPr>
          <w:rStyle w:val="docsum-authors"/>
          <w:rFonts w:cstheme="minorHAnsi"/>
          <w:color w:val="212121"/>
          <w:sz w:val="20"/>
          <w:szCs w:val="20"/>
          <w:lang w:val="es-ES"/>
        </w:rPr>
        <w:t>XR</w:t>
      </w:r>
      <w:proofErr w:type="spellEnd"/>
      <w:r w:rsidRPr="00BA32BF">
        <w:rPr>
          <w:rStyle w:val="docsum-authors"/>
          <w:rFonts w:cstheme="minorHAnsi"/>
          <w:color w:val="212121"/>
          <w:sz w:val="20"/>
          <w:szCs w:val="20"/>
          <w:lang w:val="es-ES"/>
        </w:rPr>
        <w:t>, González M, </w:t>
      </w:r>
      <w:r w:rsidRPr="00BA32BF">
        <w:rPr>
          <w:rStyle w:val="docsum-authors"/>
          <w:rFonts w:cstheme="minorHAnsi"/>
          <w:b/>
          <w:bCs/>
          <w:color w:val="212121"/>
          <w:sz w:val="20"/>
          <w:szCs w:val="20"/>
          <w:lang w:val="es-ES"/>
        </w:rPr>
        <w:t xml:space="preserve">Alarcón </w:t>
      </w:r>
      <w:proofErr w:type="spellStart"/>
      <w:proofErr w:type="gramStart"/>
      <w:r w:rsidRPr="00BA32BF">
        <w:rPr>
          <w:rStyle w:val="docsum-authors"/>
          <w:rFonts w:cstheme="minorHAnsi"/>
          <w:b/>
          <w:bCs/>
          <w:color w:val="212121"/>
          <w:sz w:val="20"/>
          <w:szCs w:val="20"/>
          <w:lang w:val="es-ES"/>
        </w:rPr>
        <w:t>B.</w:t>
      </w:r>
      <w:r w:rsidRPr="00BA32BF">
        <w:rPr>
          <w:rStyle w:val="docsum-journal-citation"/>
          <w:rFonts w:cstheme="minorHAnsi"/>
          <w:color w:val="4D8055"/>
          <w:sz w:val="20"/>
          <w:szCs w:val="20"/>
          <w:lang w:val="es-ES"/>
        </w:rPr>
        <w:t>Mol</w:t>
      </w:r>
      <w:proofErr w:type="spellEnd"/>
      <w:proofErr w:type="gramEnd"/>
      <w:r w:rsidRPr="00BA32BF">
        <w:rPr>
          <w:rStyle w:val="docsum-journal-citation"/>
          <w:rFonts w:cstheme="minorHAnsi"/>
          <w:color w:val="4D8055"/>
          <w:sz w:val="20"/>
          <w:szCs w:val="20"/>
          <w:lang w:val="es-ES"/>
        </w:rPr>
        <w:t xml:space="preserve"> </w:t>
      </w:r>
      <w:proofErr w:type="spellStart"/>
      <w:r w:rsidRPr="00BA32BF">
        <w:rPr>
          <w:rStyle w:val="docsum-journal-citation"/>
          <w:rFonts w:cstheme="minorHAnsi"/>
          <w:color w:val="4D8055"/>
          <w:sz w:val="20"/>
          <w:szCs w:val="20"/>
          <w:lang w:val="es-ES"/>
        </w:rPr>
        <w:t>Cancer</w:t>
      </w:r>
      <w:proofErr w:type="spellEnd"/>
      <w:r w:rsidRPr="00BA32BF">
        <w:rPr>
          <w:rStyle w:val="docsum-journal-citation"/>
          <w:rFonts w:cstheme="minorHAnsi"/>
          <w:color w:val="4D8055"/>
          <w:sz w:val="20"/>
          <w:szCs w:val="20"/>
          <w:lang w:val="es-ES"/>
        </w:rPr>
        <w:t xml:space="preserve">. </w:t>
      </w:r>
      <w:r w:rsidRPr="00BA32BF">
        <w:rPr>
          <w:rStyle w:val="docsum-journal-citation"/>
          <w:rFonts w:cstheme="minorHAnsi"/>
          <w:color w:val="4D8055"/>
          <w:sz w:val="20"/>
          <w:szCs w:val="20"/>
        </w:rPr>
        <w:t xml:space="preserve">2022 Feb 4;21(1):35. </w:t>
      </w:r>
      <w:proofErr w:type="spellStart"/>
      <w:r w:rsidRPr="00BA32BF">
        <w:rPr>
          <w:rStyle w:val="docsum-journal-citation"/>
          <w:rFonts w:cstheme="minorHAnsi"/>
          <w:color w:val="4D8055"/>
          <w:sz w:val="20"/>
          <w:szCs w:val="20"/>
        </w:rPr>
        <w:t>doi</w:t>
      </w:r>
      <w:proofErr w:type="spellEnd"/>
      <w:r w:rsidRPr="00BA32BF">
        <w:rPr>
          <w:rStyle w:val="docsum-journal-citation"/>
          <w:rFonts w:cstheme="minorHAnsi"/>
          <w:color w:val="4D8055"/>
          <w:sz w:val="20"/>
          <w:szCs w:val="20"/>
        </w:rPr>
        <w:t>: 10.1186/</w:t>
      </w:r>
      <w:proofErr w:type="spellStart"/>
      <w:r w:rsidRPr="00BA32BF">
        <w:rPr>
          <w:rStyle w:val="docsum-journal-citation"/>
          <w:rFonts w:cstheme="minorHAnsi"/>
          <w:color w:val="4D8055"/>
          <w:sz w:val="20"/>
          <w:szCs w:val="20"/>
        </w:rPr>
        <w:t>s12943</w:t>
      </w:r>
      <w:proofErr w:type="spellEnd"/>
      <w:r w:rsidRPr="00BA32BF">
        <w:rPr>
          <w:rStyle w:val="docsum-journal-citation"/>
          <w:rFonts w:cstheme="minorHAnsi"/>
          <w:color w:val="4D8055"/>
          <w:sz w:val="20"/>
          <w:szCs w:val="20"/>
        </w:rPr>
        <w:t>-022-01496-x.</w:t>
      </w:r>
    </w:p>
    <w:p w:rsidR="00BA32BF" w:rsidRDefault="00BA32BF" w:rsidP="00697113">
      <w:pPr>
        <w:spacing w:line="240" w:lineRule="auto"/>
        <w:contextualSpacing/>
      </w:pPr>
      <w:hyperlink r:id="rId9" w:history="1">
        <w:r w:rsidRPr="00BA32BF">
          <w:rPr>
            <w:rStyle w:val="Hipervnculo"/>
            <w:rFonts w:cstheme="minorHAnsi"/>
            <w:color w:val="0071BC"/>
            <w:sz w:val="20"/>
            <w:szCs w:val="20"/>
          </w:rPr>
          <w:t xml:space="preserve">The </w:t>
        </w:r>
        <w:proofErr w:type="spellStart"/>
        <w:r w:rsidRPr="00BA32BF">
          <w:rPr>
            <w:rStyle w:val="Hipervnculo"/>
            <w:rFonts w:cstheme="minorHAnsi"/>
            <w:color w:val="0071BC"/>
            <w:sz w:val="20"/>
            <w:szCs w:val="20"/>
          </w:rPr>
          <w:t>TCR</w:t>
        </w:r>
        <w:proofErr w:type="spellEnd"/>
        <w:r w:rsidRPr="00BA32BF">
          <w:rPr>
            <w:rStyle w:val="Hipervnculo"/>
            <w:rFonts w:cstheme="minorHAnsi"/>
            <w:color w:val="0071BC"/>
            <w:sz w:val="20"/>
            <w:szCs w:val="20"/>
          </w:rPr>
          <w:t xml:space="preserve"> is an allosterically regulated macromolecular machinery changing its conformation while </w:t>
        </w:r>
        <w:proofErr w:type="spellStart"/>
        <w:r w:rsidRPr="00BA32BF">
          <w:rPr>
            <w:rStyle w:val="Hipervnculo"/>
            <w:rFonts w:cstheme="minorHAnsi"/>
            <w:color w:val="0071BC"/>
            <w:sz w:val="20"/>
            <w:szCs w:val="20"/>
          </w:rPr>
          <w:t>working.</w:t>
        </w:r>
      </w:hyperlink>
      <w:proofErr w:type="spellEnd"/>
    </w:p>
    <w:p w:rsidR="00BA32BF" w:rsidRPr="00BA32BF" w:rsidRDefault="00BA32BF" w:rsidP="00697113">
      <w:pPr>
        <w:spacing w:line="240" w:lineRule="auto"/>
        <w:contextualSpacing/>
      </w:pPr>
      <w:proofErr w:type="spellStart"/>
      <w:r w:rsidRPr="00BA32BF">
        <w:rPr>
          <w:rStyle w:val="docsum-authors"/>
          <w:rFonts w:cstheme="minorHAnsi"/>
          <w:color w:val="212121"/>
          <w:sz w:val="20"/>
          <w:szCs w:val="20"/>
        </w:rPr>
        <w:t>Schamel</w:t>
      </w:r>
      <w:proofErr w:type="spellEnd"/>
      <w:r w:rsidRPr="00BA32BF">
        <w:rPr>
          <w:rStyle w:val="docsum-authors"/>
          <w:rFonts w:cstheme="minorHAnsi"/>
          <w:color w:val="212121"/>
          <w:sz w:val="20"/>
          <w:szCs w:val="20"/>
        </w:rPr>
        <w:t xml:space="preserve"> WW, </w:t>
      </w:r>
      <w:r w:rsidRPr="00BA32BF">
        <w:rPr>
          <w:rStyle w:val="docsum-authors"/>
          <w:rFonts w:cstheme="minorHAnsi"/>
          <w:b/>
          <w:bCs/>
          <w:color w:val="212121"/>
          <w:sz w:val="20"/>
          <w:szCs w:val="20"/>
        </w:rPr>
        <w:t>Alarcon B</w:t>
      </w:r>
      <w:r w:rsidRPr="00BA32BF">
        <w:rPr>
          <w:rStyle w:val="docsum-authors"/>
          <w:rFonts w:cstheme="minorHAnsi"/>
          <w:color w:val="212121"/>
          <w:sz w:val="20"/>
          <w:szCs w:val="20"/>
        </w:rPr>
        <w:t xml:space="preserve">, </w:t>
      </w:r>
      <w:proofErr w:type="spellStart"/>
      <w:r w:rsidRPr="00BA32BF">
        <w:rPr>
          <w:rStyle w:val="docsum-authors"/>
          <w:rFonts w:cstheme="minorHAnsi"/>
          <w:color w:val="212121"/>
          <w:sz w:val="20"/>
          <w:szCs w:val="20"/>
        </w:rPr>
        <w:t>Minguet</w:t>
      </w:r>
      <w:proofErr w:type="spellEnd"/>
      <w:r w:rsidRPr="00BA32BF">
        <w:rPr>
          <w:rStyle w:val="docsum-authors"/>
          <w:rFonts w:cstheme="minorHAnsi"/>
          <w:color w:val="212121"/>
          <w:sz w:val="20"/>
          <w:szCs w:val="20"/>
        </w:rPr>
        <w:t xml:space="preserve"> </w:t>
      </w:r>
      <w:proofErr w:type="spellStart"/>
      <w:proofErr w:type="gramStart"/>
      <w:r w:rsidRPr="00BA32BF">
        <w:rPr>
          <w:rStyle w:val="docsum-authors"/>
          <w:rFonts w:cstheme="minorHAnsi"/>
          <w:color w:val="212121"/>
          <w:sz w:val="20"/>
          <w:szCs w:val="20"/>
        </w:rPr>
        <w:t>S.</w:t>
      </w:r>
      <w:r w:rsidRPr="00BA32BF">
        <w:rPr>
          <w:rStyle w:val="docsum-journal-citation"/>
          <w:rFonts w:cstheme="minorHAnsi"/>
          <w:color w:val="4D8055"/>
          <w:sz w:val="20"/>
          <w:szCs w:val="20"/>
        </w:rPr>
        <w:t>Immunol</w:t>
      </w:r>
      <w:proofErr w:type="spellEnd"/>
      <w:proofErr w:type="gramEnd"/>
      <w:r w:rsidRPr="00BA32BF">
        <w:rPr>
          <w:rStyle w:val="docsum-journal-citation"/>
          <w:rFonts w:cstheme="minorHAnsi"/>
          <w:color w:val="4D8055"/>
          <w:sz w:val="20"/>
          <w:szCs w:val="20"/>
        </w:rPr>
        <w:t xml:space="preserve"> Rev. 2019 </w:t>
      </w:r>
      <w:proofErr w:type="spellStart"/>
      <w:r w:rsidRPr="00BA32BF">
        <w:rPr>
          <w:rStyle w:val="docsum-journal-citation"/>
          <w:rFonts w:cstheme="minorHAnsi"/>
          <w:color w:val="4D8055"/>
          <w:sz w:val="20"/>
          <w:szCs w:val="20"/>
        </w:rPr>
        <w:t>Sep;291</w:t>
      </w:r>
      <w:proofErr w:type="spellEnd"/>
      <w:r w:rsidRPr="00BA32BF">
        <w:rPr>
          <w:rStyle w:val="docsum-journal-citation"/>
          <w:rFonts w:cstheme="minorHAnsi"/>
          <w:color w:val="4D8055"/>
          <w:sz w:val="20"/>
          <w:szCs w:val="20"/>
        </w:rPr>
        <w:t xml:space="preserve">(1):8-25. </w:t>
      </w:r>
      <w:proofErr w:type="spellStart"/>
      <w:r w:rsidRPr="00BA32BF">
        <w:rPr>
          <w:rStyle w:val="docsum-journal-citation"/>
          <w:rFonts w:cstheme="minorHAnsi"/>
          <w:color w:val="4D8055"/>
          <w:sz w:val="20"/>
          <w:szCs w:val="20"/>
        </w:rPr>
        <w:t>doi</w:t>
      </w:r>
      <w:proofErr w:type="spellEnd"/>
      <w:r w:rsidRPr="00BA32BF">
        <w:rPr>
          <w:rStyle w:val="docsum-journal-citation"/>
          <w:rFonts w:cstheme="minorHAnsi"/>
          <w:color w:val="4D8055"/>
          <w:sz w:val="20"/>
          <w:szCs w:val="20"/>
        </w:rPr>
        <w:t>: 10.1111/</w:t>
      </w:r>
      <w:proofErr w:type="spellStart"/>
      <w:r w:rsidRPr="00BA32BF">
        <w:rPr>
          <w:rStyle w:val="docsum-journal-citation"/>
          <w:rFonts w:cstheme="minorHAnsi"/>
          <w:color w:val="4D8055"/>
          <w:sz w:val="20"/>
          <w:szCs w:val="20"/>
        </w:rPr>
        <w:t>imr.12788</w:t>
      </w:r>
      <w:proofErr w:type="spellEnd"/>
      <w:r w:rsidRPr="00BA32BF">
        <w:rPr>
          <w:rStyle w:val="docsum-journal-citation"/>
          <w:rFonts w:cstheme="minorHAnsi"/>
          <w:color w:val="4D8055"/>
          <w:sz w:val="20"/>
          <w:szCs w:val="20"/>
        </w:rPr>
        <w:t>.</w:t>
      </w:r>
    </w:p>
    <w:p w:rsidR="00BA32BF" w:rsidRPr="00BA32BF" w:rsidRDefault="00BA32BF" w:rsidP="00697113">
      <w:pPr>
        <w:spacing w:line="240" w:lineRule="auto"/>
        <w:contextualSpacing/>
        <w:rPr>
          <w:rFonts w:cstheme="minorHAnsi"/>
          <w:sz w:val="20"/>
          <w:szCs w:val="20"/>
        </w:rPr>
      </w:pPr>
      <w:hyperlink r:id="rId10" w:history="1">
        <w:r w:rsidRPr="00BA32BF">
          <w:rPr>
            <w:rStyle w:val="Hipervnculo"/>
            <w:rFonts w:cstheme="minorHAnsi"/>
            <w:color w:val="0071BC"/>
            <w:sz w:val="20"/>
            <w:szCs w:val="20"/>
            <w:shd w:val="clear" w:color="auto" w:fill="FFFFFF"/>
          </w:rPr>
          <w:t>A window of opportunity for cooperativity in the T Cell Receptor.</w:t>
        </w:r>
      </w:hyperlink>
    </w:p>
    <w:p w:rsidR="00BA32BF" w:rsidRPr="00BA32BF" w:rsidRDefault="00BA32BF" w:rsidP="00697113">
      <w:pPr>
        <w:shd w:val="clear" w:color="auto" w:fill="FFFFFF"/>
        <w:spacing w:line="240" w:lineRule="auto"/>
        <w:contextualSpacing/>
        <w:rPr>
          <w:rFonts w:cstheme="minorHAnsi"/>
          <w:color w:val="4D8055"/>
          <w:sz w:val="20"/>
          <w:szCs w:val="20"/>
        </w:rPr>
      </w:pPr>
      <w:r w:rsidRPr="00BA32BF">
        <w:rPr>
          <w:rStyle w:val="docsum-authors"/>
          <w:rFonts w:cstheme="minorHAnsi"/>
          <w:color w:val="212121"/>
          <w:sz w:val="20"/>
          <w:szCs w:val="20"/>
          <w:lang w:val="es-ES"/>
        </w:rPr>
        <w:t xml:space="preserve">Martin-Blanco N, Blanco R, </w:t>
      </w:r>
      <w:proofErr w:type="spellStart"/>
      <w:r w:rsidRPr="00BA32BF">
        <w:rPr>
          <w:rStyle w:val="docsum-authors"/>
          <w:rFonts w:cstheme="minorHAnsi"/>
          <w:color w:val="212121"/>
          <w:sz w:val="20"/>
          <w:szCs w:val="20"/>
          <w:lang w:val="es-ES"/>
        </w:rPr>
        <w:t>Alda</w:t>
      </w:r>
      <w:proofErr w:type="spellEnd"/>
      <w:r w:rsidRPr="00BA32BF">
        <w:rPr>
          <w:rStyle w:val="docsum-authors"/>
          <w:rFonts w:cstheme="minorHAnsi"/>
          <w:color w:val="212121"/>
          <w:sz w:val="20"/>
          <w:szCs w:val="20"/>
          <w:lang w:val="es-ES"/>
        </w:rPr>
        <w:t xml:space="preserve">-Catalinas C, </w:t>
      </w:r>
      <w:proofErr w:type="spellStart"/>
      <w:r w:rsidRPr="00BA32BF">
        <w:rPr>
          <w:rStyle w:val="docsum-authors"/>
          <w:rFonts w:cstheme="minorHAnsi"/>
          <w:color w:val="212121"/>
          <w:sz w:val="20"/>
          <w:szCs w:val="20"/>
          <w:lang w:val="es-ES"/>
        </w:rPr>
        <w:t>Bovolenta</w:t>
      </w:r>
      <w:proofErr w:type="spellEnd"/>
      <w:r w:rsidRPr="00BA32BF">
        <w:rPr>
          <w:rStyle w:val="docsum-authors"/>
          <w:rFonts w:cstheme="minorHAnsi"/>
          <w:color w:val="212121"/>
          <w:sz w:val="20"/>
          <w:szCs w:val="20"/>
          <w:lang w:val="es-ES"/>
        </w:rPr>
        <w:t xml:space="preserve"> ER, Oeste CL, Palmer E, </w:t>
      </w:r>
      <w:proofErr w:type="spellStart"/>
      <w:r w:rsidRPr="00BA32BF">
        <w:rPr>
          <w:rStyle w:val="docsum-authors"/>
          <w:rFonts w:cstheme="minorHAnsi"/>
          <w:color w:val="212121"/>
          <w:sz w:val="20"/>
          <w:szCs w:val="20"/>
          <w:lang w:val="es-ES"/>
        </w:rPr>
        <w:t>Schamel</w:t>
      </w:r>
      <w:proofErr w:type="spellEnd"/>
      <w:r w:rsidRPr="00BA32BF">
        <w:rPr>
          <w:rStyle w:val="docsum-authors"/>
          <w:rFonts w:cstheme="minorHAnsi"/>
          <w:color w:val="212121"/>
          <w:sz w:val="20"/>
          <w:szCs w:val="20"/>
          <w:lang w:val="es-ES"/>
        </w:rPr>
        <w:t xml:space="preserve"> </w:t>
      </w:r>
      <w:proofErr w:type="spellStart"/>
      <w:r w:rsidRPr="00BA32BF">
        <w:rPr>
          <w:rStyle w:val="docsum-authors"/>
          <w:rFonts w:cstheme="minorHAnsi"/>
          <w:color w:val="212121"/>
          <w:sz w:val="20"/>
          <w:szCs w:val="20"/>
          <w:lang w:val="es-ES"/>
        </w:rPr>
        <w:t>WW</w:t>
      </w:r>
      <w:proofErr w:type="spellEnd"/>
      <w:r w:rsidRPr="00BA32BF">
        <w:rPr>
          <w:rStyle w:val="docsum-authors"/>
          <w:rFonts w:cstheme="minorHAnsi"/>
          <w:color w:val="212121"/>
          <w:sz w:val="20"/>
          <w:szCs w:val="20"/>
          <w:lang w:val="es-ES"/>
        </w:rPr>
        <w:t xml:space="preserve">, </w:t>
      </w:r>
      <w:proofErr w:type="spellStart"/>
      <w:r w:rsidRPr="00BA32BF">
        <w:rPr>
          <w:rStyle w:val="docsum-authors"/>
          <w:rFonts w:cstheme="minorHAnsi"/>
          <w:color w:val="212121"/>
          <w:sz w:val="20"/>
          <w:szCs w:val="20"/>
          <w:lang w:val="es-ES"/>
        </w:rPr>
        <w:t>Lythe</w:t>
      </w:r>
      <w:proofErr w:type="spellEnd"/>
      <w:r w:rsidRPr="00BA32BF">
        <w:rPr>
          <w:rStyle w:val="docsum-authors"/>
          <w:rFonts w:cstheme="minorHAnsi"/>
          <w:color w:val="212121"/>
          <w:sz w:val="20"/>
          <w:szCs w:val="20"/>
          <w:lang w:val="es-ES"/>
        </w:rPr>
        <w:t xml:space="preserve"> G, Molina-París C, Castro M, </w:t>
      </w:r>
      <w:proofErr w:type="spellStart"/>
      <w:r w:rsidRPr="00BA32BF">
        <w:rPr>
          <w:rStyle w:val="docsum-authors"/>
          <w:rFonts w:cstheme="minorHAnsi"/>
          <w:b/>
          <w:bCs/>
          <w:color w:val="212121"/>
          <w:sz w:val="20"/>
          <w:szCs w:val="20"/>
          <w:lang w:val="es-ES"/>
        </w:rPr>
        <w:t>Alarcon</w:t>
      </w:r>
      <w:proofErr w:type="spellEnd"/>
      <w:r w:rsidRPr="00BA32BF">
        <w:rPr>
          <w:rStyle w:val="docsum-authors"/>
          <w:rFonts w:cstheme="minorHAnsi"/>
          <w:b/>
          <w:bCs/>
          <w:color w:val="212121"/>
          <w:sz w:val="20"/>
          <w:szCs w:val="20"/>
          <w:lang w:val="es-ES"/>
        </w:rPr>
        <w:t xml:space="preserve"> </w:t>
      </w:r>
      <w:proofErr w:type="spellStart"/>
      <w:proofErr w:type="gramStart"/>
      <w:r w:rsidRPr="00BA32BF">
        <w:rPr>
          <w:rStyle w:val="docsum-authors"/>
          <w:rFonts w:cstheme="minorHAnsi"/>
          <w:b/>
          <w:bCs/>
          <w:color w:val="212121"/>
          <w:sz w:val="20"/>
          <w:szCs w:val="20"/>
          <w:lang w:val="es-ES"/>
        </w:rPr>
        <w:t>B.</w:t>
      </w:r>
      <w:r w:rsidRPr="00BA32BF">
        <w:rPr>
          <w:rStyle w:val="docsum-journal-citation"/>
          <w:rFonts w:cstheme="minorHAnsi"/>
          <w:color w:val="4D8055"/>
          <w:sz w:val="20"/>
          <w:szCs w:val="20"/>
          <w:lang w:val="es-ES"/>
        </w:rPr>
        <w:t>Nat</w:t>
      </w:r>
      <w:proofErr w:type="spellEnd"/>
      <w:proofErr w:type="gramEnd"/>
      <w:r w:rsidRPr="00BA32BF">
        <w:rPr>
          <w:rStyle w:val="docsum-journal-citation"/>
          <w:rFonts w:cstheme="minorHAnsi"/>
          <w:color w:val="4D8055"/>
          <w:sz w:val="20"/>
          <w:szCs w:val="20"/>
          <w:lang w:val="es-ES"/>
        </w:rPr>
        <w:t xml:space="preserve"> </w:t>
      </w:r>
      <w:proofErr w:type="spellStart"/>
      <w:r w:rsidRPr="00BA32BF">
        <w:rPr>
          <w:rStyle w:val="docsum-journal-citation"/>
          <w:rFonts w:cstheme="minorHAnsi"/>
          <w:color w:val="4D8055"/>
          <w:sz w:val="20"/>
          <w:szCs w:val="20"/>
          <w:lang w:val="es-ES"/>
        </w:rPr>
        <w:t>Commun</w:t>
      </w:r>
      <w:proofErr w:type="spellEnd"/>
      <w:r w:rsidRPr="00BA32BF">
        <w:rPr>
          <w:rStyle w:val="docsum-journal-citation"/>
          <w:rFonts w:cstheme="minorHAnsi"/>
          <w:color w:val="4D8055"/>
          <w:sz w:val="20"/>
          <w:szCs w:val="20"/>
          <w:lang w:val="es-ES"/>
        </w:rPr>
        <w:t xml:space="preserve">. </w:t>
      </w:r>
      <w:r w:rsidRPr="00BA32BF">
        <w:rPr>
          <w:rStyle w:val="docsum-journal-citation"/>
          <w:rFonts w:cstheme="minorHAnsi"/>
          <w:color w:val="4D8055"/>
          <w:sz w:val="20"/>
          <w:szCs w:val="20"/>
        </w:rPr>
        <w:t xml:space="preserve">2018 Jul 5;9(1):2618. </w:t>
      </w:r>
      <w:proofErr w:type="spellStart"/>
      <w:r w:rsidRPr="00BA32BF">
        <w:rPr>
          <w:rStyle w:val="docsum-journal-citation"/>
          <w:rFonts w:cstheme="minorHAnsi"/>
          <w:color w:val="4D8055"/>
          <w:sz w:val="20"/>
          <w:szCs w:val="20"/>
        </w:rPr>
        <w:t>doi</w:t>
      </w:r>
      <w:proofErr w:type="spellEnd"/>
      <w:r w:rsidRPr="00BA32BF">
        <w:rPr>
          <w:rStyle w:val="docsum-journal-citation"/>
          <w:rFonts w:cstheme="minorHAnsi"/>
          <w:color w:val="4D8055"/>
          <w:sz w:val="20"/>
          <w:szCs w:val="20"/>
        </w:rPr>
        <w:t>: 10.1038/</w:t>
      </w:r>
      <w:proofErr w:type="spellStart"/>
      <w:r w:rsidRPr="00BA32BF">
        <w:rPr>
          <w:rStyle w:val="docsum-journal-citation"/>
          <w:rFonts w:cstheme="minorHAnsi"/>
          <w:color w:val="4D8055"/>
          <w:sz w:val="20"/>
          <w:szCs w:val="20"/>
        </w:rPr>
        <w:t>s41467</w:t>
      </w:r>
      <w:proofErr w:type="spellEnd"/>
      <w:r w:rsidRPr="00BA32BF">
        <w:rPr>
          <w:rStyle w:val="docsum-journal-citation"/>
          <w:rFonts w:cstheme="minorHAnsi"/>
          <w:color w:val="4D8055"/>
          <w:sz w:val="20"/>
          <w:szCs w:val="20"/>
        </w:rPr>
        <w:t>-018-05050-6.</w:t>
      </w:r>
    </w:p>
    <w:p w:rsidR="00BA32BF" w:rsidRPr="00BA32BF" w:rsidRDefault="00BA32BF" w:rsidP="00697113">
      <w:pPr>
        <w:spacing w:line="240" w:lineRule="auto"/>
        <w:contextualSpacing/>
        <w:rPr>
          <w:rFonts w:cstheme="minorHAnsi"/>
          <w:sz w:val="20"/>
          <w:szCs w:val="20"/>
        </w:rPr>
      </w:pPr>
      <w:hyperlink r:id="rId11" w:history="1">
        <w:r w:rsidRPr="00BA32BF">
          <w:rPr>
            <w:rStyle w:val="Hipervnculo"/>
            <w:rFonts w:cstheme="minorHAnsi"/>
            <w:color w:val="0071BC"/>
            <w:sz w:val="20"/>
            <w:szCs w:val="20"/>
            <w:shd w:val="clear" w:color="auto" w:fill="FFFFFF"/>
          </w:rPr>
          <w:t>First-in-class inhibitor of the T cell receptor for the treatment of autoimmune diseases.</w:t>
        </w:r>
      </w:hyperlink>
    </w:p>
    <w:p w:rsidR="00BA32BF" w:rsidRDefault="00BA32BF" w:rsidP="00697113">
      <w:pPr>
        <w:shd w:val="clear" w:color="auto" w:fill="FFFFFF"/>
        <w:spacing w:line="240" w:lineRule="auto"/>
        <w:contextualSpacing/>
        <w:rPr>
          <w:rStyle w:val="docsum-journal-citation"/>
          <w:rFonts w:cstheme="minorHAnsi"/>
          <w:color w:val="4D8055"/>
          <w:sz w:val="20"/>
          <w:szCs w:val="20"/>
          <w:lang w:val="es-ES"/>
        </w:rPr>
      </w:pPr>
      <w:proofErr w:type="spellStart"/>
      <w:r w:rsidRPr="00BA32BF">
        <w:rPr>
          <w:rStyle w:val="docsum-authors"/>
          <w:rFonts w:cstheme="minorHAnsi"/>
          <w:color w:val="212121"/>
          <w:sz w:val="20"/>
          <w:szCs w:val="20"/>
          <w:lang w:val="es-ES"/>
        </w:rPr>
        <w:t>Borroto</w:t>
      </w:r>
      <w:proofErr w:type="spellEnd"/>
      <w:r w:rsidRPr="00BA32BF">
        <w:rPr>
          <w:rStyle w:val="docsum-authors"/>
          <w:rFonts w:cstheme="minorHAnsi"/>
          <w:color w:val="212121"/>
          <w:sz w:val="20"/>
          <w:szCs w:val="20"/>
          <w:lang w:val="es-ES"/>
        </w:rPr>
        <w:t xml:space="preserve"> A, Reyes-</w:t>
      </w:r>
      <w:proofErr w:type="spellStart"/>
      <w:r w:rsidRPr="00BA32BF">
        <w:rPr>
          <w:rStyle w:val="docsum-authors"/>
          <w:rFonts w:cstheme="minorHAnsi"/>
          <w:color w:val="212121"/>
          <w:sz w:val="20"/>
          <w:szCs w:val="20"/>
          <w:lang w:val="es-ES"/>
        </w:rPr>
        <w:t>Garau</w:t>
      </w:r>
      <w:proofErr w:type="spellEnd"/>
      <w:r w:rsidRPr="00BA32BF">
        <w:rPr>
          <w:rStyle w:val="docsum-authors"/>
          <w:rFonts w:cstheme="minorHAnsi"/>
          <w:color w:val="212121"/>
          <w:sz w:val="20"/>
          <w:szCs w:val="20"/>
          <w:lang w:val="es-ES"/>
        </w:rPr>
        <w:t xml:space="preserve"> D, Jiménez </w:t>
      </w:r>
      <w:proofErr w:type="spellStart"/>
      <w:r w:rsidRPr="00BA32BF">
        <w:rPr>
          <w:rStyle w:val="docsum-authors"/>
          <w:rFonts w:cstheme="minorHAnsi"/>
          <w:color w:val="212121"/>
          <w:sz w:val="20"/>
          <w:szCs w:val="20"/>
          <w:lang w:val="es-ES"/>
        </w:rPr>
        <w:t>MA</w:t>
      </w:r>
      <w:proofErr w:type="spellEnd"/>
      <w:r w:rsidRPr="00BA32BF">
        <w:rPr>
          <w:rStyle w:val="docsum-authors"/>
          <w:rFonts w:cstheme="minorHAnsi"/>
          <w:color w:val="212121"/>
          <w:sz w:val="20"/>
          <w:szCs w:val="20"/>
          <w:lang w:val="es-ES"/>
        </w:rPr>
        <w:t>, Carrasco E, Moreno B, Martínez-</w:t>
      </w:r>
      <w:proofErr w:type="spellStart"/>
      <w:r w:rsidRPr="00BA32BF">
        <w:rPr>
          <w:rStyle w:val="docsum-authors"/>
          <w:rFonts w:cstheme="minorHAnsi"/>
          <w:color w:val="212121"/>
          <w:sz w:val="20"/>
          <w:szCs w:val="20"/>
          <w:lang w:val="es-ES"/>
        </w:rPr>
        <w:t>Pasamar</w:t>
      </w:r>
      <w:proofErr w:type="spellEnd"/>
      <w:r w:rsidRPr="00BA32BF">
        <w:rPr>
          <w:rStyle w:val="docsum-authors"/>
          <w:rFonts w:cstheme="minorHAnsi"/>
          <w:color w:val="212121"/>
          <w:sz w:val="20"/>
          <w:szCs w:val="20"/>
          <w:lang w:val="es-ES"/>
        </w:rPr>
        <w:t xml:space="preserve"> S, Cortés </w:t>
      </w:r>
      <w:proofErr w:type="spellStart"/>
      <w:r w:rsidRPr="00BA32BF">
        <w:rPr>
          <w:rStyle w:val="docsum-authors"/>
          <w:rFonts w:cstheme="minorHAnsi"/>
          <w:color w:val="212121"/>
          <w:sz w:val="20"/>
          <w:szCs w:val="20"/>
          <w:lang w:val="es-ES"/>
        </w:rPr>
        <w:t>JR</w:t>
      </w:r>
      <w:proofErr w:type="spellEnd"/>
      <w:r w:rsidRPr="00BA32BF">
        <w:rPr>
          <w:rStyle w:val="docsum-authors"/>
          <w:rFonts w:cstheme="minorHAnsi"/>
          <w:color w:val="212121"/>
          <w:sz w:val="20"/>
          <w:szCs w:val="20"/>
          <w:lang w:val="es-ES"/>
        </w:rPr>
        <w:t xml:space="preserve">, Perona A, </w:t>
      </w:r>
      <w:proofErr w:type="spellStart"/>
      <w:r w:rsidRPr="00BA32BF">
        <w:rPr>
          <w:rStyle w:val="docsum-authors"/>
          <w:rFonts w:cstheme="minorHAnsi"/>
          <w:color w:val="212121"/>
          <w:sz w:val="20"/>
          <w:szCs w:val="20"/>
          <w:lang w:val="es-ES"/>
        </w:rPr>
        <w:t>Abia</w:t>
      </w:r>
      <w:proofErr w:type="spellEnd"/>
      <w:r w:rsidRPr="00BA32BF">
        <w:rPr>
          <w:rStyle w:val="docsum-authors"/>
          <w:rFonts w:cstheme="minorHAnsi"/>
          <w:color w:val="212121"/>
          <w:sz w:val="20"/>
          <w:szCs w:val="20"/>
          <w:lang w:val="es-ES"/>
        </w:rPr>
        <w:t xml:space="preserve"> D, Blanco S, Fuentes M, Arellano I, Lobo J, </w:t>
      </w:r>
      <w:proofErr w:type="spellStart"/>
      <w:r w:rsidRPr="00BA32BF">
        <w:rPr>
          <w:rStyle w:val="docsum-authors"/>
          <w:rFonts w:cstheme="minorHAnsi"/>
          <w:color w:val="212121"/>
          <w:sz w:val="20"/>
          <w:szCs w:val="20"/>
          <w:lang w:val="es-ES"/>
        </w:rPr>
        <w:t>Heidarieh</w:t>
      </w:r>
      <w:proofErr w:type="spellEnd"/>
      <w:r w:rsidRPr="00BA32BF">
        <w:rPr>
          <w:rStyle w:val="docsum-authors"/>
          <w:rFonts w:cstheme="minorHAnsi"/>
          <w:color w:val="212121"/>
          <w:sz w:val="20"/>
          <w:szCs w:val="20"/>
          <w:lang w:val="es-ES"/>
        </w:rPr>
        <w:t xml:space="preserve"> H, Rueda J, Esteve P, Cibrián D, </w:t>
      </w:r>
      <w:proofErr w:type="spellStart"/>
      <w:r w:rsidRPr="00BA32BF">
        <w:rPr>
          <w:rStyle w:val="docsum-authors"/>
          <w:rFonts w:cstheme="minorHAnsi"/>
          <w:color w:val="212121"/>
          <w:sz w:val="20"/>
          <w:szCs w:val="20"/>
          <w:lang w:val="es-ES"/>
        </w:rPr>
        <w:t>Martinez</w:t>
      </w:r>
      <w:proofErr w:type="spellEnd"/>
      <w:r w:rsidRPr="00BA32BF">
        <w:rPr>
          <w:rStyle w:val="docsum-authors"/>
          <w:rFonts w:cstheme="minorHAnsi"/>
          <w:color w:val="212121"/>
          <w:sz w:val="20"/>
          <w:szCs w:val="20"/>
          <w:lang w:val="es-ES"/>
        </w:rPr>
        <w:t xml:space="preserve">-Riaño A, Mendoza P, Prieto C, Calleja E, Oeste CL, </w:t>
      </w:r>
      <w:proofErr w:type="spellStart"/>
      <w:r w:rsidRPr="00BA32BF">
        <w:rPr>
          <w:rStyle w:val="docsum-authors"/>
          <w:rFonts w:cstheme="minorHAnsi"/>
          <w:color w:val="212121"/>
          <w:sz w:val="20"/>
          <w:szCs w:val="20"/>
          <w:lang w:val="es-ES"/>
        </w:rPr>
        <w:t>Orfao</w:t>
      </w:r>
      <w:proofErr w:type="spellEnd"/>
      <w:r w:rsidRPr="00BA32BF">
        <w:rPr>
          <w:rStyle w:val="docsum-authors"/>
          <w:rFonts w:cstheme="minorHAnsi"/>
          <w:color w:val="212121"/>
          <w:sz w:val="20"/>
          <w:szCs w:val="20"/>
          <w:lang w:val="es-ES"/>
        </w:rPr>
        <w:t xml:space="preserve"> A, Fresno M, Sánchez-Madrid F, </w:t>
      </w:r>
      <w:proofErr w:type="spellStart"/>
      <w:r w:rsidRPr="00BA32BF">
        <w:rPr>
          <w:rStyle w:val="docsum-authors"/>
          <w:rFonts w:cstheme="minorHAnsi"/>
          <w:color w:val="212121"/>
          <w:sz w:val="20"/>
          <w:szCs w:val="20"/>
          <w:lang w:val="es-ES"/>
        </w:rPr>
        <w:t>Alcamí</w:t>
      </w:r>
      <w:proofErr w:type="spellEnd"/>
      <w:r w:rsidRPr="00BA32BF">
        <w:rPr>
          <w:rStyle w:val="docsum-authors"/>
          <w:rFonts w:cstheme="minorHAnsi"/>
          <w:color w:val="212121"/>
          <w:sz w:val="20"/>
          <w:szCs w:val="20"/>
          <w:lang w:val="es-ES"/>
        </w:rPr>
        <w:t xml:space="preserve"> A, </w:t>
      </w:r>
      <w:proofErr w:type="spellStart"/>
      <w:r w:rsidRPr="00BA32BF">
        <w:rPr>
          <w:rStyle w:val="docsum-authors"/>
          <w:rFonts w:cstheme="minorHAnsi"/>
          <w:color w:val="212121"/>
          <w:sz w:val="20"/>
          <w:szCs w:val="20"/>
          <w:lang w:val="es-ES"/>
        </w:rPr>
        <w:t>Bovolenta</w:t>
      </w:r>
      <w:proofErr w:type="spellEnd"/>
      <w:r w:rsidRPr="00BA32BF">
        <w:rPr>
          <w:rStyle w:val="docsum-authors"/>
          <w:rFonts w:cstheme="minorHAnsi"/>
          <w:color w:val="212121"/>
          <w:sz w:val="20"/>
          <w:szCs w:val="20"/>
          <w:lang w:val="es-ES"/>
        </w:rPr>
        <w:t xml:space="preserve"> P, Martín P, Villoslada P, </w:t>
      </w:r>
      <w:proofErr w:type="spellStart"/>
      <w:r w:rsidRPr="00BA32BF">
        <w:rPr>
          <w:rStyle w:val="docsum-authors"/>
          <w:rFonts w:cstheme="minorHAnsi"/>
          <w:color w:val="212121"/>
          <w:sz w:val="20"/>
          <w:szCs w:val="20"/>
          <w:lang w:val="es-ES"/>
        </w:rPr>
        <w:t>Morreale</w:t>
      </w:r>
      <w:proofErr w:type="spellEnd"/>
      <w:r w:rsidRPr="00BA32BF">
        <w:rPr>
          <w:rStyle w:val="docsum-authors"/>
          <w:rFonts w:cstheme="minorHAnsi"/>
          <w:color w:val="212121"/>
          <w:sz w:val="20"/>
          <w:szCs w:val="20"/>
          <w:lang w:val="es-ES"/>
        </w:rPr>
        <w:t xml:space="preserve"> A, Messeguer A, </w:t>
      </w:r>
      <w:proofErr w:type="spellStart"/>
      <w:r w:rsidRPr="00BA32BF">
        <w:rPr>
          <w:rStyle w:val="docsum-authors"/>
          <w:rFonts w:cstheme="minorHAnsi"/>
          <w:b/>
          <w:bCs/>
          <w:color w:val="212121"/>
          <w:sz w:val="20"/>
          <w:szCs w:val="20"/>
          <w:lang w:val="es-ES"/>
        </w:rPr>
        <w:t>Alarcon</w:t>
      </w:r>
      <w:proofErr w:type="spellEnd"/>
      <w:r w:rsidRPr="00BA32BF">
        <w:rPr>
          <w:rStyle w:val="docsum-authors"/>
          <w:rFonts w:cstheme="minorHAnsi"/>
          <w:b/>
          <w:bCs/>
          <w:color w:val="212121"/>
          <w:sz w:val="20"/>
          <w:szCs w:val="20"/>
          <w:lang w:val="es-ES"/>
        </w:rPr>
        <w:t xml:space="preserve"> </w:t>
      </w:r>
      <w:proofErr w:type="spellStart"/>
      <w:proofErr w:type="gramStart"/>
      <w:r w:rsidRPr="00BA32BF">
        <w:rPr>
          <w:rStyle w:val="docsum-authors"/>
          <w:rFonts w:cstheme="minorHAnsi"/>
          <w:b/>
          <w:bCs/>
          <w:color w:val="212121"/>
          <w:sz w:val="20"/>
          <w:szCs w:val="20"/>
          <w:lang w:val="es-ES"/>
        </w:rPr>
        <w:t>B.</w:t>
      </w:r>
      <w:r w:rsidRPr="00BA32BF">
        <w:rPr>
          <w:rStyle w:val="docsum-journal-citation"/>
          <w:rFonts w:cstheme="minorHAnsi"/>
          <w:color w:val="4D8055"/>
          <w:sz w:val="20"/>
          <w:szCs w:val="20"/>
          <w:lang w:val="es-ES"/>
        </w:rPr>
        <w:t>Sci</w:t>
      </w:r>
      <w:proofErr w:type="spellEnd"/>
      <w:proofErr w:type="gramEnd"/>
      <w:r w:rsidRPr="00BA32BF">
        <w:rPr>
          <w:rStyle w:val="docsum-journal-citation"/>
          <w:rFonts w:cstheme="minorHAnsi"/>
          <w:color w:val="4D8055"/>
          <w:sz w:val="20"/>
          <w:szCs w:val="20"/>
          <w:lang w:val="es-ES"/>
        </w:rPr>
        <w:t xml:space="preserve"> </w:t>
      </w:r>
      <w:proofErr w:type="spellStart"/>
      <w:r w:rsidRPr="00BA32BF">
        <w:rPr>
          <w:rStyle w:val="docsum-journal-citation"/>
          <w:rFonts w:cstheme="minorHAnsi"/>
          <w:color w:val="4D8055"/>
          <w:sz w:val="20"/>
          <w:szCs w:val="20"/>
          <w:lang w:val="es-ES"/>
        </w:rPr>
        <w:t>Transl</w:t>
      </w:r>
      <w:proofErr w:type="spellEnd"/>
      <w:r w:rsidRPr="00BA32BF">
        <w:rPr>
          <w:rStyle w:val="docsum-journal-citation"/>
          <w:rFonts w:cstheme="minorHAnsi"/>
          <w:color w:val="4D8055"/>
          <w:sz w:val="20"/>
          <w:szCs w:val="20"/>
          <w:lang w:val="es-ES"/>
        </w:rPr>
        <w:t xml:space="preserve"> </w:t>
      </w:r>
      <w:proofErr w:type="spellStart"/>
      <w:r w:rsidRPr="00BA32BF">
        <w:rPr>
          <w:rStyle w:val="docsum-journal-citation"/>
          <w:rFonts w:cstheme="minorHAnsi"/>
          <w:color w:val="4D8055"/>
          <w:sz w:val="20"/>
          <w:szCs w:val="20"/>
          <w:lang w:val="es-ES"/>
        </w:rPr>
        <w:t>Med</w:t>
      </w:r>
      <w:proofErr w:type="spellEnd"/>
      <w:r w:rsidRPr="00BA32BF">
        <w:rPr>
          <w:rStyle w:val="docsum-journal-citation"/>
          <w:rFonts w:cstheme="minorHAnsi"/>
          <w:color w:val="4D8055"/>
          <w:sz w:val="20"/>
          <w:szCs w:val="20"/>
          <w:lang w:val="es-ES"/>
        </w:rPr>
        <w:t xml:space="preserve">. 2016 </w:t>
      </w:r>
      <w:proofErr w:type="spellStart"/>
      <w:r w:rsidRPr="00BA32BF">
        <w:rPr>
          <w:rStyle w:val="docsum-journal-citation"/>
          <w:rFonts w:cstheme="minorHAnsi"/>
          <w:color w:val="4D8055"/>
          <w:sz w:val="20"/>
          <w:szCs w:val="20"/>
          <w:lang w:val="es-ES"/>
        </w:rPr>
        <w:t>Dec</w:t>
      </w:r>
      <w:proofErr w:type="spellEnd"/>
      <w:r w:rsidRPr="00BA32BF">
        <w:rPr>
          <w:rStyle w:val="docsum-journal-citation"/>
          <w:rFonts w:cstheme="minorHAnsi"/>
          <w:color w:val="4D8055"/>
          <w:sz w:val="20"/>
          <w:szCs w:val="20"/>
          <w:lang w:val="es-ES"/>
        </w:rPr>
        <w:t xml:space="preserve"> 21;8(370):</w:t>
      </w:r>
      <w:proofErr w:type="spellStart"/>
      <w:r w:rsidRPr="00BA32BF">
        <w:rPr>
          <w:rStyle w:val="docsum-journal-citation"/>
          <w:rFonts w:cstheme="minorHAnsi"/>
          <w:color w:val="4D8055"/>
          <w:sz w:val="20"/>
          <w:szCs w:val="20"/>
          <w:lang w:val="es-ES"/>
        </w:rPr>
        <w:t>370ra184</w:t>
      </w:r>
      <w:proofErr w:type="spellEnd"/>
      <w:r w:rsidRPr="00BA32BF">
        <w:rPr>
          <w:rStyle w:val="docsum-journal-citation"/>
          <w:rFonts w:cstheme="minorHAnsi"/>
          <w:color w:val="4D8055"/>
          <w:sz w:val="20"/>
          <w:szCs w:val="20"/>
          <w:lang w:val="es-ES"/>
        </w:rPr>
        <w:t xml:space="preserve">. </w:t>
      </w:r>
      <w:proofErr w:type="spellStart"/>
      <w:r w:rsidRPr="00BA32BF">
        <w:rPr>
          <w:rStyle w:val="docsum-journal-citation"/>
          <w:rFonts w:cstheme="minorHAnsi"/>
          <w:color w:val="4D8055"/>
          <w:sz w:val="20"/>
          <w:szCs w:val="20"/>
          <w:lang w:val="es-ES"/>
        </w:rPr>
        <w:t>doi</w:t>
      </w:r>
      <w:proofErr w:type="spellEnd"/>
      <w:r w:rsidRPr="00BA32BF">
        <w:rPr>
          <w:rStyle w:val="docsum-journal-citation"/>
          <w:rFonts w:cstheme="minorHAnsi"/>
          <w:color w:val="4D8055"/>
          <w:sz w:val="20"/>
          <w:szCs w:val="20"/>
          <w:lang w:val="es-ES"/>
        </w:rPr>
        <w:t>: 10.1126/</w:t>
      </w:r>
      <w:proofErr w:type="spellStart"/>
      <w:proofErr w:type="gramStart"/>
      <w:r w:rsidRPr="00BA32BF">
        <w:rPr>
          <w:rStyle w:val="docsum-journal-citation"/>
          <w:rFonts w:cstheme="minorHAnsi"/>
          <w:color w:val="4D8055"/>
          <w:sz w:val="20"/>
          <w:szCs w:val="20"/>
          <w:lang w:val="es-ES"/>
        </w:rPr>
        <w:t>scitranslmed.aaf</w:t>
      </w:r>
      <w:proofErr w:type="gramEnd"/>
      <w:r w:rsidRPr="00BA32BF">
        <w:rPr>
          <w:rStyle w:val="docsum-journal-citation"/>
          <w:rFonts w:cstheme="minorHAnsi"/>
          <w:color w:val="4D8055"/>
          <w:sz w:val="20"/>
          <w:szCs w:val="20"/>
          <w:lang w:val="es-ES"/>
        </w:rPr>
        <w:t>2140</w:t>
      </w:r>
      <w:proofErr w:type="spellEnd"/>
      <w:r w:rsidRPr="00BA32BF">
        <w:rPr>
          <w:rStyle w:val="docsum-journal-citation"/>
          <w:rFonts w:cstheme="minorHAnsi"/>
          <w:color w:val="4D8055"/>
          <w:sz w:val="20"/>
          <w:szCs w:val="20"/>
          <w:lang w:val="es-ES"/>
        </w:rPr>
        <w:t>.</w:t>
      </w:r>
    </w:p>
    <w:p w:rsidR="00697113" w:rsidRPr="00697113" w:rsidRDefault="00697113" w:rsidP="00697113">
      <w:pPr>
        <w:shd w:val="clear" w:color="auto" w:fill="FFFFFF"/>
        <w:spacing w:line="240" w:lineRule="auto"/>
        <w:contextualSpacing/>
        <w:rPr>
          <w:rStyle w:val="docsum-journal-citation"/>
          <w:rFonts w:cstheme="minorHAnsi"/>
          <w:b/>
          <w:color w:val="000000" w:themeColor="text1"/>
          <w:sz w:val="28"/>
          <w:szCs w:val="28"/>
        </w:rPr>
      </w:pPr>
      <w:r w:rsidRPr="00697113">
        <w:rPr>
          <w:rStyle w:val="docsum-journal-citation"/>
          <w:rFonts w:cstheme="minorHAnsi"/>
          <w:b/>
          <w:color w:val="000000" w:themeColor="text1"/>
          <w:sz w:val="28"/>
          <w:szCs w:val="28"/>
        </w:rPr>
        <w:t>Requirements</w:t>
      </w:r>
    </w:p>
    <w:p w:rsidR="00697113" w:rsidRPr="00697113" w:rsidRDefault="00697113" w:rsidP="00697113">
      <w:pPr>
        <w:shd w:val="clear" w:color="auto" w:fill="FFFFFF"/>
        <w:spacing w:line="240" w:lineRule="auto"/>
        <w:contextualSpacing/>
        <w:rPr>
          <w:rStyle w:val="docsum-journal-citation"/>
          <w:rFonts w:cstheme="minorHAnsi"/>
          <w:color w:val="000000" w:themeColor="text1"/>
        </w:rPr>
      </w:pPr>
      <w:r w:rsidRPr="00697113">
        <w:rPr>
          <w:rStyle w:val="docsum-journal-citation"/>
          <w:rFonts w:cstheme="minorHAnsi"/>
          <w:color w:val="000000" w:themeColor="text1"/>
        </w:rPr>
        <w:t>-Graduated in Biochemistry, Biology, Medicine, Pharmacy or related areas, with ma</w:t>
      </w:r>
      <w:r>
        <w:rPr>
          <w:rStyle w:val="docsum-journal-citation"/>
          <w:rFonts w:cstheme="minorHAnsi"/>
          <w:color w:val="000000" w:themeColor="text1"/>
        </w:rPr>
        <w:t>ster studies already finalized.</w:t>
      </w:r>
      <w:bookmarkStart w:id="0" w:name="_GoBack"/>
      <w:bookmarkEnd w:id="0"/>
    </w:p>
    <w:p w:rsidR="00697113" w:rsidRPr="00697113" w:rsidRDefault="00697113" w:rsidP="00697113">
      <w:pPr>
        <w:shd w:val="clear" w:color="auto" w:fill="FFFFFF"/>
        <w:spacing w:line="240" w:lineRule="auto"/>
        <w:contextualSpacing/>
        <w:rPr>
          <w:rFonts w:cstheme="minorHAnsi"/>
          <w:color w:val="000000" w:themeColor="text1"/>
        </w:rPr>
      </w:pPr>
      <w:r w:rsidRPr="00697113">
        <w:rPr>
          <w:rStyle w:val="docsum-journal-citation"/>
          <w:rFonts w:cstheme="minorHAnsi"/>
          <w:color w:val="000000" w:themeColor="text1"/>
        </w:rPr>
        <w:t>-Candidates please send a CV and a motivation letter to Prof Balbino Alarcon (</w:t>
      </w:r>
      <w:hyperlink r:id="rId12" w:history="1">
        <w:r w:rsidRPr="00697113">
          <w:rPr>
            <w:rStyle w:val="Hipervnculo"/>
            <w:rFonts w:cstheme="minorHAnsi"/>
            <w:color w:val="000000" w:themeColor="text1"/>
          </w:rPr>
          <w:t>balarcon@cbm.csic.es</w:t>
        </w:r>
      </w:hyperlink>
      <w:r w:rsidRPr="00697113">
        <w:rPr>
          <w:rStyle w:val="docsum-journal-citation"/>
          <w:rFonts w:cstheme="minorHAnsi"/>
          <w:color w:val="000000" w:themeColor="text1"/>
        </w:rPr>
        <w:t>) no later than the 15</w:t>
      </w:r>
      <w:r w:rsidRPr="00697113">
        <w:rPr>
          <w:rStyle w:val="docsum-journal-citation"/>
          <w:rFonts w:cstheme="minorHAnsi"/>
          <w:color w:val="000000" w:themeColor="text1"/>
          <w:vertAlign w:val="superscript"/>
        </w:rPr>
        <w:t>th</w:t>
      </w:r>
      <w:r w:rsidRPr="00697113">
        <w:rPr>
          <w:rStyle w:val="docsum-journal-citation"/>
          <w:rFonts w:cstheme="minorHAnsi"/>
          <w:color w:val="000000" w:themeColor="text1"/>
        </w:rPr>
        <w:t xml:space="preserve"> of September 2023.</w:t>
      </w:r>
    </w:p>
    <w:p w:rsidR="00A8292F" w:rsidRPr="00697113" w:rsidRDefault="00A8292F" w:rsidP="00A8292F">
      <w:pPr>
        <w:jc w:val="both"/>
        <w:rPr>
          <w:sz w:val="24"/>
          <w:szCs w:val="24"/>
        </w:rPr>
      </w:pPr>
    </w:p>
    <w:p w:rsidR="00A8292F" w:rsidRPr="00697113" w:rsidRDefault="00A8292F" w:rsidP="00A8292F">
      <w:pPr>
        <w:jc w:val="both"/>
        <w:rPr>
          <w:sz w:val="24"/>
          <w:szCs w:val="24"/>
        </w:rPr>
      </w:pPr>
    </w:p>
    <w:sectPr w:rsidR="00A8292F" w:rsidRPr="00697113" w:rsidSect="005829EF">
      <w:pgSz w:w="12240" w:h="15840"/>
      <w:pgMar w:top="28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9EF"/>
    <w:rsid w:val="00297FF3"/>
    <w:rsid w:val="002C2B93"/>
    <w:rsid w:val="005829EF"/>
    <w:rsid w:val="00697113"/>
    <w:rsid w:val="008171F7"/>
    <w:rsid w:val="00A8292F"/>
    <w:rsid w:val="00BA3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0A9618"/>
  <w15:chartTrackingRefBased/>
  <w15:docId w15:val="{2D357A0B-1832-4682-9778-F4289EADA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8292F"/>
    <w:rPr>
      <w:color w:val="0563C1" w:themeColor="hyperlink"/>
      <w:u w:val="single"/>
    </w:rPr>
  </w:style>
  <w:style w:type="character" w:customStyle="1" w:styleId="docsum-authors">
    <w:name w:val="docsum-authors"/>
    <w:basedOn w:val="Fuentedeprrafopredeter"/>
    <w:rsid w:val="00BA32BF"/>
  </w:style>
  <w:style w:type="character" w:customStyle="1" w:styleId="docsum-journal-citation">
    <w:name w:val="docsum-journal-citation"/>
    <w:basedOn w:val="Fuentedeprrafopredeter"/>
    <w:rsid w:val="00BA32BF"/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6971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697113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15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15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93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29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98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35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933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4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38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93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97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59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8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50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029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21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ubmed.ncbi.nlm.nih.gov/35120522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pubmed.ncbi.nlm.nih.gov/37081876/" TargetMode="External"/><Relationship Id="rId12" Type="http://schemas.openxmlformats.org/officeDocument/2006/relationships/hyperlink" Target="mailto:balarcon@cbm.csic.e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ubmed.ncbi.nlm.nih.gov/37081131/" TargetMode="External"/><Relationship Id="rId11" Type="http://schemas.openxmlformats.org/officeDocument/2006/relationships/hyperlink" Target="https://pubmed.ncbi.nlm.nih.gov/28003549/" TargetMode="External"/><Relationship Id="rId5" Type="http://schemas.openxmlformats.org/officeDocument/2006/relationships/hyperlink" Target="https://www.cbm.uam.es/en/research/programs/interactions-with-the-environment/immune-system-development-and-function/signal-transduction-by-the-t-cell-antigen-receptor" TargetMode="External"/><Relationship Id="rId10" Type="http://schemas.openxmlformats.org/officeDocument/2006/relationships/hyperlink" Target="https://pubmed.ncbi.nlm.nih.gov/29976994/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pubmed.ncbi.nlm.nih.gov/31402501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651</Words>
  <Characters>3716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Balbino</dc:creator>
  <cp:keywords/>
  <dc:description/>
  <cp:lastModifiedBy>Balbino</cp:lastModifiedBy>
  <cp:revision>1</cp:revision>
  <dcterms:created xsi:type="dcterms:W3CDTF">2023-08-02T09:15:00Z</dcterms:created>
  <dcterms:modified xsi:type="dcterms:W3CDTF">2023-08-02T10:27:00Z</dcterms:modified>
</cp:coreProperties>
</file>